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483E" w14:textId="1649A4EB" w:rsidR="00092285" w:rsidRDefault="0046132C" w:rsidP="0046132C">
      <w:pPr>
        <w:pStyle w:val="Heading1"/>
        <w:jc w:val="center"/>
      </w:pPr>
      <w:r w:rsidRPr="0046132C">
        <w:t>EPS-AG Board Meeting</w:t>
      </w:r>
    </w:p>
    <w:p w14:paraId="6EAA06C2" w14:textId="57877319" w:rsidR="0046132C" w:rsidRPr="0046132C" w:rsidRDefault="00D4361D" w:rsidP="0046132C">
      <w:pPr>
        <w:pStyle w:val="Heading2"/>
        <w:jc w:val="center"/>
      </w:pPr>
      <w:r>
        <w:t xml:space="preserve">Monday </w:t>
      </w:r>
      <w:r w:rsidR="0079053D">
        <w:t>24</w:t>
      </w:r>
      <w:r w:rsidR="0079053D">
        <w:rPr>
          <w:vertAlign w:val="superscript"/>
        </w:rPr>
        <w:t>th</w:t>
      </w:r>
      <w:r w:rsidR="0079053D">
        <w:t xml:space="preserve"> November </w:t>
      </w:r>
      <w:r w:rsidR="0046132C">
        <w:t>202</w:t>
      </w:r>
      <w:r w:rsidR="0079053D">
        <w:t>5</w:t>
      </w:r>
    </w:p>
    <w:p w14:paraId="3DE97667" w14:textId="7D9BB00D" w:rsidR="00092285" w:rsidRPr="002E04DE" w:rsidRDefault="0046132C" w:rsidP="003D4F7D">
      <w:pPr>
        <w:rPr>
          <w:b/>
          <w:bCs/>
        </w:rPr>
      </w:pPr>
      <w:r w:rsidRPr="002E04DE">
        <w:rPr>
          <w:b/>
          <w:bCs/>
        </w:rPr>
        <w:t>Meeting Documentation:</w:t>
      </w:r>
    </w:p>
    <w:p w14:paraId="531B2FAE" w14:textId="6C8EA30F" w:rsidR="0046132C" w:rsidRPr="002E04DE" w:rsidRDefault="009D2636" w:rsidP="003D4F7D">
      <w:pPr>
        <w:rPr>
          <w:color w:val="FF0000"/>
        </w:rPr>
      </w:pPr>
      <w:hyperlink r:id="rId7" w:history="1">
        <w:r w:rsidRPr="00A173F9">
          <w:rPr>
            <w:rStyle w:val="Hyperlink"/>
          </w:rPr>
          <w:t>https://indico.stfc.ac.uk/event/1719/</w:t>
        </w:r>
      </w:hyperlink>
      <w:r w:rsidR="00D4361D">
        <w:t xml:space="preserve">      </w:t>
      </w:r>
      <w:r w:rsidR="002E04DE" w:rsidRPr="002E04DE">
        <w:rPr>
          <w:color w:val="FF0000"/>
        </w:rPr>
        <w:t xml:space="preserve">                     </w:t>
      </w:r>
      <w:r w:rsidR="002E04DE" w:rsidRPr="002E04DE">
        <w:t xml:space="preserve">Access key: </w:t>
      </w:r>
      <w:r w:rsidR="00485626">
        <w:t>EPSAGNov25</w:t>
      </w:r>
    </w:p>
    <w:p w14:paraId="5FE00F01" w14:textId="1B07AD4C" w:rsidR="0046132C" w:rsidRPr="0009069E" w:rsidRDefault="00097621" w:rsidP="003D4F7D">
      <w:pPr>
        <w:rPr>
          <w:b/>
          <w:bCs/>
        </w:rPr>
      </w:pPr>
      <w:r w:rsidRPr="0009069E">
        <w:rPr>
          <w:b/>
          <w:bCs/>
        </w:rPr>
        <w:t xml:space="preserve">Attendees </w:t>
      </w:r>
    </w:p>
    <w:tbl>
      <w:tblPr>
        <w:tblStyle w:val="ListTable3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03"/>
        <w:gridCol w:w="1803"/>
        <w:gridCol w:w="1803"/>
        <w:gridCol w:w="839"/>
        <w:gridCol w:w="1215"/>
      </w:tblGrid>
      <w:tr w:rsidR="00C55C0E" w:rsidRPr="00572AEF" w14:paraId="5A5D8BBC" w14:textId="77777777" w:rsidTr="00572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803" w:type="dxa"/>
          </w:tcPr>
          <w:p w14:paraId="3834949B" w14:textId="52BE3D15" w:rsidR="007C52D0" w:rsidRPr="00572AEF" w:rsidRDefault="007C52D0" w:rsidP="003D4F7D">
            <w:pPr>
              <w:rPr>
                <w:bCs w:val="0"/>
              </w:rPr>
            </w:pPr>
            <w:r w:rsidRPr="00572AEF">
              <w:rPr>
                <w:bCs w:val="0"/>
              </w:rPr>
              <w:t>Surname</w:t>
            </w:r>
          </w:p>
        </w:tc>
        <w:tc>
          <w:tcPr>
            <w:tcW w:w="1803" w:type="dxa"/>
          </w:tcPr>
          <w:p w14:paraId="5435E2DD" w14:textId="2AF02B5B" w:rsidR="007C52D0" w:rsidRPr="00572AEF" w:rsidRDefault="007C52D0" w:rsidP="003D4F7D">
            <w:pPr>
              <w:rPr>
                <w:bCs w:val="0"/>
              </w:rPr>
            </w:pPr>
            <w:r w:rsidRPr="00572AEF">
              <w:rPr>
                <w:bCs w:val="0"/>
              </w:rPr>
              <w:t>Forename</w:t>
            </w:r>
          </w:p>
        </w:tc>
        <w:tc>
          <w:tcPr>
            <w:tcW w:w="1803" w:type="dxa"/>
          </w:tcPr>
          <w:p w14:paraId="324D1FFD" w14:textId="42D1BEAA" w:rsidR="007C52D0" w:rsidRPr="00572AEF" w:rsidRDefault="007C52D0" w:rsidP="003D4F7D">
            <w:pPr>
              <w:rPr>
                <w:bCs w:val="0"/>
              </w:rPr>
            </w:pPr>
            <w:r w:rsidRPr="00572AEF">
              <w:rPr>
                <w:bCs w:val="0"/>
              </w:rPr>
              <w:t>Organisation</w:t>
            </w:r>
          </w:p>
        </w:tc>
        <w:tc>
          <w:tcPr>
            <w:tcW w:w="839" w:type="dxa"/>
          </w:tcPr>
          <w:p w14:paraId="53D0EF5F" w14:textId="2C9E075C" w:rsidR="007C52D0" w:rsidRPr="00572AEF" w:rsidRDefault="007C52D0" w:rsidP="003D4F7D">
            <w:pPr>
              <w:rPr>
                <w:bCs w:val="0"/>
              </w:rPr>
            </w:pPr>
            <w:r w:rsidRPr="00572AEF">
              <w:rPr>
                <w:bCs w:val="0"/>
              </w:rPr>
              <w:t>Initials</w:t>
            </w:r>
          </w:p>
        </w:tc>
        <w:tc>
          <w:tcPr>
            <w:tcW w:w="1215" w:type="dxa"/>
          </w:tcPr>
          <w:p w14:paraId="117BEDC6" w14:textId="38B5BFA4" w:rsidR="007C52D0" w:rsidRPr="00572AEF" w:rsidRDefault="007C52D0" w:rsidP="003D4F7D">
            <w:pPr>
              <w:rPr>
                <w:bCs w:val="0"/>
              </w:rPr>
            </w:pPr>
            <w:r w:rsidRPr="00572AEF">
              <w:rPr>
                <w:bCs w:val="0"/>
              </w:rPr>
              <w:t>Role</w:t>
            </w:r>
          </w:p>
        </w:tc>
      </w:tr>
      <w:tr w:rsidR="00C55C0E" w:rsidRPr="00C55C0E" w14:paraId="40B72E89" w14:textId="77777777" w:rsidTr="0057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14:paraId="45EA3514" w14:textId="77777777" w:rsidR="00C55C0E" w:rsidRPr="00445EAC" w:rsidRDefault="00C55C0E" w:rsidP="0005233B">
            <w:r w:rsidRPr="00445EAC">
              <w:t xml:space="preserve">Nuria </w:t>
            </w: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14:paraId="450316E2" w14:textId="77777777" w:rsidR="00C55C0E" w:rsidRPr="00445EAC" w:rsidRDefault="00C55C0E" w:rsidP="0005233B">
            <w:r w:rsidRPr="00445EAC">
              <w:t>Catalan Lasheras</w:t>
            </w: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14:paraId="2291B50B" w14:textId="77777777" w:rsidR="00C55C0E" w:rsidRPr="00445EAC" w:rsidRDefault="00C55C0E" w:rsidP="0005233B">
            <w:r w:rsidRPr="00445EAC">
              <w:t>CERN</w:t>
            </w:r>
          </w:p>
        </w:tc>
        <w:tc>
          <w:tcPr>
            <w:tcW w:w="839" w:type="dxa"/>
            <w:tcBorders>
              <w:top w:val="none" w:sz="0" w:space="0" w:color="auto"/>
              <w:bottom w:val="none" w:sz="0" w:space="0" w:color="auto"/>
            </w:tcBorders>
          </w:tcPr>
          <w:p w14:paraId="4ADB31C6" w14:textId="77777777" w:rsidR="00C55C0E" w:rsidRPr="00445EAC" w:rsidRDefault="00C55C0E" w:rsidP="0005233B">
            <w:r w:rsidRPr="00445EAC">
              <w:t>NCL</w:t>
            </w:r>
          </w:p>
        </w:tc>
        <w:tc>
          <w:tcPr>
            <w:tcW w:w="1215" w:type="dxa"/>
            <w:tcBorders>
              <w:top w:val="none" w:sz="0" w:space="0" w:color="auto"/>
              <w:bottom w:val="none" w:sz="0" w:space="0" w:color="auto"/>
            </w:tcBorders>
          </w:tcPr>
          <w:p w14:paraId="56115D68" w14:textId="77777777" w:rsidR="00C55C0E" w:rsidRPr="00445EAC" w:rsidRDefault="00C55C0E" w:rsidP="0005233B"/>
        </w:tc>
      </w:tr>
      <w:tr w:rsidR="00C55C0E" w:rsidRPr="00C55C0E" w14:paraId="5B6ED593" w14:textId="77777777" w:rsidTr="00572AEF">
        <w:trPr>
          <w:jc w:val="center"/>
        </w:trPr>
        <w:tc>
          <w:tcPr>
            <w:tcW w:w="1803" w:type="dxa"/>
          </w:tcPr>
          <w:p w14:paraId="1BC1AEFD" w14:textId="77777777" w:rsidR="007C52D0" w:rsidRPr="00445EAC" w:rsidRDefault="007C52D0" w:rsidP="0005233B">
            <w:r w:rsidRPr="00445EAC">
              <w:t>Enrica</w:t>
            </w:r>
          </w:p>
        </w:tc>
        <w:tc>
          <w:tcPr>
            <w:tcW w:w="1803" w:type="dxa"/>
          </w:tcPr>
          <w:p w14:paraId="7062E8F6" w14:textId="77777777" w:rsidR="007C52D0" w:rsidRPr="00445EAC" w:rsidRDefault="007C52D0" w:rsidP="0005233B">
            <w:r w:rsidRPr="00445EAC">
              <w:t>Chiadroni</w:t>
            </w:r>
          </w:p>
        </w:tc>
        <w:tc>
          <w:tcPr>
            <w:tcW w:w="1803" w:type="dxa"/>
          </w:tcPr>
          <w:p w14:paraId="1D902965" w14:textId="77777777" w:rsidR="007C52D0" w:rsidRPr="00445EAC" w:rsidRDefault="007C52D0" w:rsidP="0005233B">
            <w:r w:rsidRPr="00445EAC">
              <w:t>La Sapienza</w:t>
            </w:r>
          </w:p>
        </w:tc>
        <w:tc>
          <w:tcPr>
            <w:tcW w:w="839" w:type="dxa"/>
          </w:tcPr>
          <w:p w14:paraId="3E90BD44" w14:textId="77777777" w:rsidR="007C52D0" w:rsidRPr="00C55C0E" w:rsidRDefault="007C52D0" w:rsidP="0005233B">
            <w:r w:rsidRPr="00445EAC">
              <w:t>EC</w:t>
            </w:r>
          </w:p>
        </w:tc>
        <w:tc>
          <w:tcPr>
            <w:tcW w:w="1215" w:type="dxa"/>
          </w:tcPr>
          <w:p w14:paraId="51B9AEAC" w14:textId="77777777" w:rsidR="007C52D0" w:rsidRPr="00C55C0E" w:rsidRDefault="007C52D0" w:rsidP="0005233B"/>
        </w:tc>
      </w:tr>
      <w:tr w:rsidR="00C55C0E" w:rsidRPr="00C55C0E" w14:paraId="24F47E87" w14:textId="77777777" w:rsidTr="0057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14:paraId="1419DF19" w14:textId="77777777" w:rsidR="00C55C0E" w:rsidRPr="00445EAC" w:rsidRDefault="00C55C0E" w:rsidP="0005233B">
            <w:r w:rsidRPr="00445EAC">
              <w:t>Nicolas</w:t>
            </w: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14:paraId="3F909122" w14:textId="77777777" w:rsidR="00C55C0E" w:rsidRPr="00445EAC" w:rsidRDefault="00C55C0E" w:rsidP="0005233B">
            <w:r w:rsidRPr="00445EAC">
              <w:t>Delerue</w:t>
            </w: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14:paraId="281C9108" w14:textId="77777777" w:rsidR="00C55C0E" w:rsidRPr="00445EAC" w:rsidRDefault="00C55C0E" w:rsidP="0005233B">
            <w:r w:rsidRPr="00445EAC">
              <w:t>CNRS</w:t>
            </w:r>
          </w:p>
        </w:tc>
        <w:tc>
          <w:tcPr>
            <w:tcW w:w="839" w:type="dxa"/>
            <w:tcBorders>
              <w:top w:val="none" w:sz="0" w:space="0" w:color="auto"/>
              <w:bottom w:val="none" w:sz="0" w:space="0" w:color="auto"/>
            </w:tcBorders>
          </w:tcPr>
          <w:p w14:paraId="6AF4A4EA" w14:textId="77777777" w:rsidR="00C55C0E" w:rsidRPr="00445EAC" w:rsidRDefault="00C55C0E" w:rsidP="0005233B">
            <w:r w:rsidRPr="00445EAC">
              <w:t>ND</w:t>
            </w:r>
          </w:p>
        </w:tc>
        <w:tc>
          <w:tcPr>
            <w:tcW w:w="1215" w:type="dxa"/>
            <w:tcBorders>
              <w:top w:val="none" w:sz="0" w:space="0" w:color="auto"/>
              <w:bottom w:val="none" w:sz="0" w:space="0" w:color="auto"/>
            </w:tcBorders>
          </w:tcPr>
          <w:p w14:paraId="46678A03" w14:textId="77777777" w:rsidR="00C55C0E" w:rsidRPr="00C55C0E" w:rsidRDefault="00C55C0E" w:rsidP="0005233B">
            <w:r w:rsidRPr="00445EAC">
              <w:t>Treasurer</w:t>
            </w:r>
          </w:p>
        </w:tc>
      </w:tr>
      <w:tr w:rsidR="00C55C0E" w:rsidRPr="00C55C0E" w14:paraId="7FE9C3A1" w14:textId="77777777" w:rsidTr="00572AEF">
        <w:trPr>
          <w:jc w:val="center"/>
        </w:trPr>
        <w:tc>
          <w:tcPr>
            <w:tcW w:w="1803" w:type="dxa"/>
          </w:tcPr>
          <w:p w14:paraId="74F56ACC" w14:textId="77777777" w:rsidR="00C55C0E" w:rsidRPr="00445EAC" w:rsidRDefault="00C55C0E" w:rsidP="0005233B">
            <w:r w:rsidRPr="00445EAC">
              <w:t>Mamad</w:t>
            </w:r>
          </w:p>
        </w:tc>
        <w:tc>
          <w:tcPr>
            <w:tcW w:w="1803" w:type="dxa"/>
          </w:tcPr>
          <w:p w14:paraId="060F0076" w14:textId="77777777" w:rsidR="00C55C0E" w:rsidRPr="00445EAC" w:rsidRDefault="00C55C0E" w:rsidP="0005233B">
            <w:r w:rsidRPr="00445EAC">
              <w:t>Eshraqi</w:t>
            </w:r>
          </w:p>
        </w:tc>
        <w:tc>
          <w:tcPr>
            <w:tcW w:w="1803" w:type="dxa"/>
          </w:tcPr>
          <w:p w14:paraId="08915529" w14:textId="77777777" w:rsidR="00C55C0E" w:rsidRPr="00445EAC" w:rsidRDefault="00C55C0E" w:rsidP="0005233B">
            <w:r w:rsidRPr="00445EAC">
              <w:t>ESS</w:t>
            </w:r>
          </w:p>
        </w:tc>
        <w:tc>
          <w:tcPr>
            <w:tcW w:w="839" w:type="dxa"/>
          </w:tcPr>
          <w:p w14:paraId="4A7CB267" w14:textId="77777777" w:rsidR="00C55C0E" w:rsidRPr="00C55C0E" w:rsidRDefault="00C55C0E" w:rsidP="0005233B">
            <w:r w:rsidRPr="00445EAC">
              <w:t>ME</w:t>
            </w:r>
          </w:p>
        </w:tc>
        <w:tc>
          <w:tcPr>
            <w:tcW w:w="1215" w:type="dxa"/>
          </w:tcPr>
          <w:p w14:paraId="2CD4EF36" w14:textId="77777777" w:rsidR="00C55C0E" w:rsidRPr="00C55C0E" w:rsidRDefault="00C55C0E" w:rsidP="0005233B"/>
        </w:tc>
      </w:tr>
      <w:tr w:rsidR="00C55C0E" w:rsidRPr="00C55C0E" w14:paraId="7A1A417C" w14:textId="77777777" w:rsidTr="0057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803" w:type="dxa"/>
          </w:tcPr>
          <w:p w14:paraId="3E99F248" w14:textId="77777777" w:rsidR="00C55C0E" w:rsidRPr="00445EAC" w:rsidRDefault="00C55C0E" w:rsidP="0005233B">
            <w:r w:rsidRPr="00445EAC">
              <w:t>Ralf</w:t>
            </w:r>
          </w:p>
        </w:tc>
        <w:tc>
          <w:tcPr>
            <w:tcW w:w="1803" w:type="dxa"/>
          </w:tcPr>
          <w:p w14:paraId="32F08455" w14:textId="77777777" w:rsidR="00C55C0E" w:rsidRPr="00445EAC" w:rsidRDefault="00C55C0E" w:rsidP="0005233B">
            <w:r w:rsidRPr="00445EAC">
              <w:t>Gebel</w:t>
            </w:r>
          </w:p>
        </w:tc>
        <w:tc>
          <w:tcPr>
            <w:tcW w:w="1803" w:type="dxa"/>
          </w:tcPr>
          <w:p w14:paraId="501171FE" w14:textId="77777777" w:rsidR="00C55C0E" w:rsidRPr="00445EAC" w:rsidRDefault="00C55C0E" w:rsidP="0005233B">
            <w:r w:rsidRPr="00445EAC">
              <w:t>FZJ &amp; GSI</w:t>
            </w:r>
          </w:p>
        </w:tc>
        <w:tc>
          <w:tcPr>
            <w:tcW w:w="839" w:type="dxa"/>
          </w:tcPr>
          <w:p w14:paraId="484EF131" w14:textId="77777777" w:rsidR="00C55C0E" w:rsidRPr="00C55C0E" w:rsidRDefault="00C55C0E" w:rsidP="0005233B">
            <w:r w:rsidRPr="00445EAC">
              <w:t>RG</w:t>
            </w:r>
          </w:p>
        </w:tc>
        <w:tc>
          <w:tcPr>
            <w:tcW w:w="1215" w:type="dxa"/>
          </w:tcPr>
          <w:p w14:paraId="1787CF6D" w14:textId="77777777" w:rsidR="00C55C0E" w:rsidRPr="00C55C0E" w:rsidRDefault="00C55C0E" w:rsidP="0005233B"/>
        </w:tc>
      </w:tr>
      <w:tr w:rsidR="00C55C0E" w:rsidRPr="00C55C0E" w14:paraId="2B4345C4" w14:textId="77777777" w:rsidTr="00572AEF">
        <w:trPr>
          <w:jc w:val="center"/>
        </w:trPr>
        <w:tc>
          <w:tcPr>
            <w:tcW w:w="1803" w:type="dxa"/>
          </w:tcPr>
          <w:p w14:paraId="1ABEFC51" w14:textId="77777777" w:rsidR="00C55C0E" w:rsidRPr="00445EAC" w:rsidRDefault="00C55C0E" w:rsidP="0005233B">
            <w:r w:rsidRPr="00445EAC">
              <w:t>Gianluca</w:t>
            </w:r>
          </w:p>
        </w:tc>
        <w:tc>
          <w:tcPr>
            <w:tcW w:w="1803" w:type="dxa"/>
          </w:tcPr>
          <w:p w14:paraId="2BE27ACE" w14:textId="77777777" w:rsidR="00C55C0E" w:rsidRPr="00445EAC" w:rsidRDefault="00C55C0E" w:rsidP="0005233B">
            <w:r w:rsidRPr="00445EAC">
              <w:t>Geloni</w:t>
            </w:r>
          </w:p>
        </w:tc>
        <w:tc>
          <w:tcPr>
            <w:tcW w:w="1803" w:type="dxa"/>
          </w:tcPr>
          <w:p w14:paraId="2A8E0056" w14:textId="548201C6" w:rsidR="00C55C0E" w:rsidRPr="00445EAC" w:rsidRDefault="00C55C0E" w:rsidP="0005233B">
            <w:r w:rsidRPr="00445EAC">
              <w:t>Eu</w:t>
            </w:r>
            <w:r w:rsidR="00572AEF">
              <w:t>-</w:t>
            </w:r>
            <w:r w:rsidRPr="00445EAC">
              <w:t>XFEL</w:t>
            </w:r>
          </w:p>
        </w:tc>
        <w:tc>
          <w:tcPr>
            <w:tcW w:w="839" w:type="dxa"/>
          </w:tcPr>
          <w:p w14:paraId="24AFB25E" w14:textId="77777777" w:rsidR="00C55C0E" w:rsidRPr="00C55C0E" w:rsidRDefault="00C55C0E" w:rsidP="0005233B">
            <w:r w:rsidRPr="00445EAC">
              <w:t>GG</w:t>
            </w:r>
          </w:p>
        </w:tc>
        <w:tc>
          <w:tcPr>
            <w:tcW w:w="1215" w:type="dxa"/>
          </w:tcPr>
          <w:p w14:paraId="035A92CC" w14:textId="77777777" w:rsidR="00C55C0E" w:rsidRPr="00C55C0E" w:rsidRDefault="00C55C0E" w:rsidP="0005233B"/>
        </w:tc>
      </w:tr>
      <w:tr w:rsidR="00C55C0E" w:rsidRPr="00C55C0E" w14:paraId="1D51212B" w14:textId="77777777" w:rsidTr="0057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803" w:type="dxa"/>
          </w:tcPr>
          <w:p w14:paraId="12595F88" w14:textId="77777777" w:rsidR="00C55C0E" w:rsidRPr="00445EAC" w:rsidRDefault="00C55C0E" w:rsidP="0005233B">
            <w:r w:rsidRPr="00445EAC">
              <w:t>Victor</w:t>
            </w:r>
          </w:p>
        </w:tc>
        <w:tc>
          <w:tcPr>
            <w:tcW w:w="1803" w:type="dxa"/>
          </w:tcPr>
          <w:p w14:paraId="09B2AEF7" w14:textId="77777777" w:rsidR="00C55C0E" w:rsidRPr="00445EAC" w:rsidRDefault="00C55C0E" w:rsidP="0005233B">
            <w:r w:rsidRPr="00445EAC">
              <w:t>Malka</w:t>
            </w:r>
          </w:p>
        </w:tc>
        <w:tc>
          <w:tcPr>
            <w:tcW w:w="1803" w:type="dxa"/>
          </w:tcPr>
          <w:p w14:paraId="26EEE2F1" w14:textId="77777777" w:rsidR="00C55C0E" w:rsidRPr="00445EAC" w:rsidRDefault="00C55C0E" w:rsidP="0005233B">
            <w:r w:rsidRPr="00445EAC">
              <w:t>Weizmann</w:t>
            </w:r>
          </w:p>
        </w:tc>
        <w:tc>
          <w:tcPr>
            <w:tcW w:w="839" w:type="dxa"/>
          </w:tcPr>
          <w:p w14:paraId="35850DA5" w14:textId="77777777" w:rsidR="00C55C0E" w:rsidRPr="00C55C0E" w:rsidRDefault="00C55C0E" w:rsidP="0005233B">
            <w:r w:rsidRPr="00445EAC">
              <w:t>VM</w:t>
            </w:r>
          </w:p>
        </w:tc>
        <w:tc>
          <w:tcPr>
            <w:tcW w:w="1215" w:type="dxa"/>
          </w:tcPr>
          <w:p w14:paraId="4C694177" w14:textId="77777777" w:rsidR="00C55C0E" w:rsidRPr="00C55C0E" w:rsidRDefault="00C55C0E" w:rsidP="0005233B"/>
        </w:tc>
      </w:tr>
      <w:tr w:rsidR="00C55C0E" w:rsidRPr="00C55C0E" w14:paraId="0161A789" w14:textId="77777777" w:rsidTr="00572AEF">
        <w:trPr>
          <w:jc w:val="center"/>
        </w:trPr>
        <w:tc>
          <w:tcPr>
            <w:tcW w:w="1803" w:type="dxa"/>
          </w:tcPr>
          <w:p w14:paraId="31C8619D" w14:textId="77777777" w:rsidR="00C55C0E" w:rsidRPr="00445EAC" w:rsidRDefault="00C55C0E" w:rsidP="0005233B">
            <w:r w:rsidRPr="00445EAC">
              <w:t>Jordi</w:t>
            </w:r>
          </w:p>
        </w:tc>
        <w:tc>
          <w:tcPr>
            <w:tcW w:w="1803" w:type="dxa"/>
          </w:tcPr>
          <w:p w14:paraId="6F55921C" w14:textId="77777777" w:rsidR="00C55C0E" w:rsidRPr="00445EAC" w:rsidRDefault="00C55C0E" w:rsidP="0005233B">
            <w:r w:rsidRPr="00445EAC">
              <w:t>Marcos</w:t>
            </w:r>
          </w:p>
        </w:tc>
        <w:tc>
          <w:tcPr>
            <w:tcW w:w="1803" w:type="dxa"/>
          </w:tcPr>
          <w:p w14:paraId="40D3205A" w14:textId="77777777" w:rsidR="00C55C0E" w:rsidRPr="00445EAC" w:rsidRDefault="00C55C0E" w:rsidP="0005233B">
            <w:r w:rsidRPr="00445EAC">
              <w:t>CELLS</w:t>
            </w:r>
          </w:p>
        </w:tc>
        <w:tc>
          <w:tcPr>
            <w:tcW w:w="839" w:type="dxa"/>
          </w:tcPr>
          <w:p w14:paraId="7E8CF0FC" w14:textId="77777777" w:rsidR="00C55C0E" w:rsidRPr="00C55C0E" w:rsidRDefault="00C55C0E" w:rsidP="0005233B">
            <w:r w:rsidRPr="00445EAC">
              <w:t>JM</w:t>
            </w:r>
          </w:p>
        </w:tc>
        <w:tc>
          <w:tcPr>
            <w:tcW w:w="1215" w:type="dxa"/>
          </w:tcPr>
          <w:p w14:paraId="00060104" w14:textId="77777777" w:rsidR="00C55C0E" w:rsidRPr="00C55C0E" w:rsidRDefault="00C55C0E" w:rsidP="0005233B"/>
        </w:tc>
      </w:tr>
      <w:tr w:rsidR="00C55C0E" w:rsidRPr="00C55C0E" w14:paraId="55241E86" w14:textId="77777777" w:rsidTr="0057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803" w:type="dxa"/>
          </w:tcPr>
          <w:p w14:paraId="6777455C" w14:textId="77777777" w:rsidR="00C55C0E" w:rsidRPr="00445EAC" w:rsidRDefault="00C55C0E" w:rsidP="0005233B">
            <w:r w:rsidRPr="00445EAC">
              <w:t>Peter</w:t>
            </w:r>
          </w:p>
        </w:tc>
        <w:tc>
          <w:tcPr>
            <w:tcW w:w="1803" w:type="dxa"/>
          </w:tcPr>
          <w:p w14:paraId="65ACBB3A" w14:textId="77777777" w:rsidR="00C55C0E" w:rsidRPr="00445EAC" w:rsidRDefault="00C55C0E" w:rsidP="0005233B">
            <w:r w:rsidRPr="00445EAC">
              <w:t>McIntosh</w:t>
            </w:r>
          </w:p>
        </w:tc>
        <w:tc>
          <w:tcPr>
            <w:tcW w:w="1803" w:type="dxa"/>
          </w:tcPr>
          <w:p w14:paraId="2E9793FC" w14:textId="77777777" w:rsidR="00C55C0E" w:rsidRPr="00445EAC" w:rsidRDefault="00C55C0E" w:rsidP="0005233B">
            <w:r w:rsidRPr="00445EAC">
              <w:t>STFC</w:t>
            </w:r>
          </w:p>
        </w:tc>
        <w:tc>
          <w:tcPr>
            <w:tcW w:w="839" w:type="dxa"/>
          </w:tcPr>
          <w:p w14:paraId="08150451" w14:textId="77777777" w:rsidR="00C55C0E" w:rsidRPr="00445EAC" w:rsidRDefault="00C55C0E" w:rsidP="0005233B">
            <w:r w:rsidRPr="00445EAC">
              <w:t>PAM</w:t>
            </w:r>
          </w:p>
        </w:tc>
        <w:tc>
          <w:tcPr>
            <w:tcW w:w="1215" w:type="dxa"/>
          </w:tcPr>
          <w:p w14:paraId="29533BC5" w14:textId="77777777" w:rsidR="00C55C0E" w:rsidRPr="00C55C0E" w:rsidRDefault="00C55C0E" w:rsidP="0005233B">
            <w:r w:rsidRPr="00445EAC">
              <w:t>Chair</w:t>
            </w:r>
          </w:p>
        </w:tc>
      </w:tr>
      <w:tr w:rsidR="00C55C0E" w:rsidRPr="00C55C0E" w14:paraId="32BEA61F" w14:textId="77777777" w:rsidTr="00572AEF">
        <w:trPr>
          <w:jc w:val="center"/>
        </w:trPr>
        <w:tc>
          <w:tcPr>
            <w:tcW w:w="1803" w:type="dxa"/>
          </w:tcPr>
          <w:p w14:paraId="79F9D483" w14:textId="77777777" w:rsidR="00C55C0E" w:rsidRPr="00445EAC" w:rsidRDefault="00C55C0E" w:rsidP="0005233B">
            <w:r w:rsidRPr="00445EAC">
              <w:t>Atoosa</w:t>
            </w:r>
          </w:p>
        </w:tc>
        <w:tc>
          <w:tcPr>
            <w:tcW w:w="1803" w:type="dxa"/>
          </w:tcPr>
          <w:p w14:paraId="005AA19A" w14:textId="77777777" w:rsidR="00C55C0E" w:rsidRPr="00445EAC" w:rsidRDefault="00C55C0E" w:rsidP="0005233B">
            <w:r w:rsidRPr="00445EAC">
              <w:t>Meseck</w:t>
            </w:r>
          </w:p>
        </w:tc>
        <w:tc>
          <w:tcPr>
            <w:tcW w:w="1803" w:type="dxa"/>
          </w:tcPr>
          <w:p w14:paraId="2FF635BD" w14:textId="77777777" w:rsidR="00C55C0E" w:rsidRPr="00445EAC" w:rsidRDefault="00C55C0E" w:rsidP="0005233B">
            <w:r w:rsidRPr="00445EAC">
              <w:t>HZB</w:t>
            </w:r>
          </w:p>
        </w:tc>
        <w:tc>
          <w:tcPr>
            <w:tcW w:w="839" w:type="dxa"/>
          </w:tcPr>
          <w:p w14:paraId="13784E42" w14:textId="77777777" w:rsidR="00C55C0E" w:rsidRPr="00C55C0E" w:rsidRDefault="00C55C0E" w:rsidP="0005233B">
            <w:r w:rsidRPr="00445EAC">
              <w:t>AM</w:t>
            </w:r>
          </w:p>
        </w:tc>
        <w:tc>
          <w:tcPr>
            <w:tcW w:w="1215" w:type="dxa"/>
          </w:tcPr>
          <w:p w14:paraId="095EFD7E" w14:textId="77777777" w:rsidR="00C55C0E" w:rsidRPr="00C55C0E" w:rsidRDefault="00C55C0E" w:rsidP="0005233B"/>
        </w:tc>
      </w:tr>
      <w:tr w:rsidR="00C55C0E" w:rsidRPr="00C55C0E" w14:paraId="47522F29" w14:textId="77777777" w:rsidTr="0057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803" w:type="dxa"/>
          </w:tcPr>
          <w:p w14:paraId="2868C8AD" w14:textId="77777777" w:rsidR="00C55C0E" w:rsidRPr="00445EAC" w:rsidRDefault="00C55C0E" w:rsidP="0005233B">
            <w:r w:rsidRPr="00445EAC">
              <w:t>Marie-Helene</w:t>
            </w:r>
          </w:p>
        </w:tc>
        <w:tc>
          <w:tcPr>
            <w:tcW w:w="1803" w:type="dxa"/>
          </w:tcPr>
          <w:p w14:paraId="56E7702F" w14:textId="77777777" w:rsidR="00C55C0E" w:rsidRPr="00445EAC" w:rsidRDefault="00C55C0E" w:rsidP="0005233B">
            <w:r w:rsidRPr="00445EAC">
              <w:t>Moscatello</w:t>
            </w:r>
          </w:p>
        </w:tc>
        <w:tc>
          <w:tcPr>
            <w:tcW w:w="1803" w:type="dxa"/>
          </w:tcPr>
          <w:p w14:paraId="07C7A507" w14:textId="77777777" w:rsidR="00C55C0E" w:rsidRPr="00445EAC" w:rsidRDefault="00C55C0E" w:rsidP="0005233B">
            <w:r w:rsidRPr="00445EAC">
              <w:t>CEA</w:t>
            </w:r>
          </w:p>
        </w:tc>
        <w:tc>
          <w:tcPr>
            <w:tcW w:w="839" w:type="dxa"/>
          </w:tcPr>
          <w:p w14:paraId="1112AAE1" w14:textId="77777777" w:rsidR="00C55C0E" w:rsidRPr="00C55C0E" w:rsidRDefault="00C55C0E" w:rsidP="0005233B">
            <w:r w:rsidRPr="00445EAC">
              <w:t>MHM</w:t>
            </w:r>
          </w:p>
        </w:tc>
        <w:tc>
          <w:tcPr>
            <w:tcW w:w="1215" w:type="dxa"/>
          </w:tcPr>
          <w:p w14:paraId="14322919" w14:textId="77777777" w:rsidR="00C55C0E" w:rsidRPr="00C55C0E" w:rsidRDefault="00C55C0E" w:rsidP="0005233B"/>
        </w:tc>
      </w:tr>
      <w:tr w:rsidR="00C55C0E" w:rsidRPr="00C55C0E" w14:paraId="47A78735" w14:textId="77777777" w:rsidTr="00572AEF">
        <w:trPr>
          <w:jc w:val="center"/>
        </w:trPr>
        <w:tc>
          <w:tcPr>
            <w:tcW w:w="1803" w:type="dxa"/>
          </w:tcPr>
          <w:p w14:paraId="38E43502" w14:textId="77777777" w:rsidR="00C55C0E" w:rsidRPr="00445EAC" w:rsidRDefault="00C55C0E" w:rsidP="0005233B">
            <w:r w:rsidRPr="00445EAC">
              <w:t>Eduard</w:t>
            </w:r>
          </w:p>
        </w:tc>
        <w:tc>
          <w:tcPr>
            <w:tcW w:w="1803" w:type="dxa"/>
          </w:tcPr>
          <w:p w14:paraId="25D26B04" w14:textId="77777777" w:rsidR="00C55C0E" w:rsidRPr="00445EAC" w:rsidRDefault="00C55C0E" w:rsidP="0005233B">
            <w:r w:rsidRPr="00445EAC">
              <w:t>Prat</w:t>
            </w:r>
          </w:p>
        </w:tc>
        <w:tc>
          <w:tcPr>
            <w:tcW w:w="1803" w:type="dxa"/>
          </w:tcPr>
          <w:p w14:paraId="14603167" w14:textId="77777777" w:rsidR="00C55C0E" w:rsidRPr="00445EAC" w:rsidRDefault="00C55C0E" w:rsidP="0005233B">
            <w:r w:rsidRPr="00445EAC">
              <w:t>PSI</w:t>
            </w:r>
          </w:p>
        </w:tc>
        <w:tc>
          <w:tcPr>
            <w:tcW w:w="839" w:type="dxa"/>
          </w:tcPr>
          <w:p w14:paraId="4953F1B1" w14:textId="77777777" w:rsidR="00C55C0E" w:rsidRPr="00C55C0E" w:rsidRDefault="00C55C0E" w:rsidP="0005233B">
            <w:r w:rsidRPr="00445EAC">
              <w:t>EP</w:t>
            </w:r>
          </w:p>
        </w:tc>
        <w:tc>
          <w:tcPr>
            <w:tcW w:w="1215" w:type="dxa"/>
          </w:tcPr>
          <w:p w14:paraId="346BF2C3" w14:textId="77777777" w:rsidR="00C55C0E" w:rsidRPr="00C55C0E" w:rsidRDefault="00C55C0E" w:rsidP="0005233B"/>
        </w:tc>
      </w:tr>
      <w:tr w:rsidR="00C55C0E" w:rsidRPr="00C55C0E" w14:paraId="2E8F4245" w14:textId="77777777" w:rsidTr="0057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803" w:type="dxa"/>
          </w:tcPr>
          <w:p w14:paraId="321D9517" w14:textId="77777777" w:rsidR="00C55C0E" w:rsidRPr="00445EAC" w:rsidRDefault="00C55C0E" w:rsidP="0005233B">
            <w:r w:rsidRPr="00445EAC">
              <w:t>Andriana</w:t>
            </w:r>
          </w:p>
        </w:tc>
        <w:tc>
          <w:tcPr>
            <w:tcW w:w="1803" w:type="dxa"/>
          </w:tcPr>
          <w:p w14:paraId="33ED6D32" w14:textId="77777777" w:rsidR="00C55C0E" w:rsidRPr="00445EAC" w:rsidRDefault="00C55C0E" w:rsidP="0005233B">
            <w:r w:rsidRPr="00445EAC">
              <w:t>Rossi</w:t>
            </w:r>
          </w:p>
        </w:tc>
        <w:tc>
          <w:tcPr>
            <w:tcW w:w="1803" w:type="dxa"/>
          </w:tcPr>
          <w:p w14:paraId="3682E8D6" w14:textId="77777777" w:rsidR="00C55C0E" w:rsidRPr="00445EAC" w:rsidRDefault="00C55C0E" w:rsidP="0005233B">
            <w:r w:rsidRPr="00445EAC">
              <w:t>CERN</w:t>
            </w:r>
          </w:p>
        </w:tc>
        <w:tc>
          <w:tcPr>
            <w:tcW w:w="839" w:type="dxa"/>
          </w:tcPr>
          <w:p w14:paraId="572B3321" w14:textId="77777777" w:rsidR="00C55C0E" w:rsidRPr="00445EAC" w:rsidRDefault="00C55C0E" w:rsidP="0005233B">
            <w:r w:rsidRPr="00445EAC">
              <w:t>AR</w:t>
            </w:r>
          </w:p>
        </w:tc>
        <w:tc>
          <w:tcPr>
            <w:tcW w:w="1215" w:type="dxa"/>
          </w:tcPr>
          <w:p w14:paraId="2F556D94" w14:textId="77777777" w:rsidR="00C55C0E" w:rsidRPr="00C55C0E" w:rsidRDefault="00C55C0E" w:rsidP="0005233B">
            <w:r w:rsidRPr="00445EAC">
              <w:t>Revisor</w:t>
            </w:r>
          </w:p>
        </w:tc>
      </w:tr>
      <w:tr w:rsidR="00C55C0E" w:rsidRPr="00C55C0E" w14:paraId="393984E1" w14:textId="77777777" w:rsidTr="00572AEF">
        <w:trPr>
          <w:jc w:val="center"/>
        </w:trPr>
        <w:tc>
          <w:tcPr>
            <w:tcW w:w="1803" w:type="dxa"/>
          </w:tcPr>
          <w:p w14:paraId="7DA443C2" w14:textId="77777777" w:rsidR="00C55C0E" w:rsidRPr="00445EAC" w:rsidRDefault="00C55C0E" w:rsidP="0005233B">
            <w:r w:rsidRPr="00445EAC">
              <w:t>John</w:t>
            </w:r>
          </w:p>
        </w:tc>
        <w:tc>
          <w:tcPr>
            <w:tcW w:w="1803" w:type="dxa"/>
          </w:tcPr>
          <w:p w14:paraId="21C86D47" w14:textId="77777777" w:rsidR="00C55C0E" w:rsidRPr="00445EAC" w:rsidRDefault="00C55C0E" w:rsidP="0005233B">
            <w:r w:rsidRPr="00445EAC">
              <w:t>Thomason</w:t>
            </w:r>
          </w:p>
        </w:tc>
        <w:tc>
          <w:tcPr>
            <w:tcW w:w="1803" w:type="dxa"/>
          </w:tcPr>
          <w:p w14:paraId="211503C1" w14:textId="77777777" w:rsidR="00C55C0E" w:rsidRPr="00445EAC" w:rsidRDefault="00C55C0E" w:rsidP="0005233B">
            <w:r w:rsidRPr="00445EAC">
              <w:t>STFC</w:t>
            </w:r>
          </w:p>
        </w:tc>
        <w:tc>
          <w:tcPr>
            <w:tcW w:w="839" w:type="dxa"/>
          </w:tcPr>
          <w:p w14:paraId="3E3DB71D" w14:textId="77777777" w:rsidR="00C55C0E" w:rsidRPr="00445EAC" w:rsidRDefault="00C55C0E" w:rsidP="0005233B">
            <w:r w:rsidRPr="00445EAC">
              <w:t>JT</w:t>
            </w:r>
          </w:p>
        </w:tc>
        <w:tc>
          <w:tcPr>
            <w:tcW w:w="1215" w:type="dxa"/>
          </w:tcPr>
          <w:p w14:paraId="60A6AF9F" w14:textId="77777777" w:rsidR="00C55C0E" w:rsidRPr="00C55C0E" w:rsidRDefault="00C55C0E" w:rsidP="0005233B">
            <w:r w:rsidRPr="00445EAC">
              <w:t>Revisor</w:t>
            </w:r>
          </w:p>
        </w:tc>
      </w:tr>
      <w:tr w:rsidR="00C55C0E" w:rsidRPr="00C55C0E" w14:paraId="492C3D3B" w14:textId="77777777" w:rsidTr="0057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14:paraId="71977535" w14:textId="77777777" w:rsidR="00C55C0E" w:rsidRPr="00445EAC" w:rsidRDefault="00C55C0E" w:rsidP="0005233B">
            <w:r w:rsidRPr="00445EAC">
              <w:t>Rogelio</w:t>
            </w: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14:paraId="5A786139" w14:textId="77777777" w:rsidR="00C55C0E" w:rsidRPr="00445EAC" w:rsidRDefault="00C55C0E" w:rsidP="0005233B">
            <w:r w:rsidRPr="00445EAC">
              <w:t>Tomas</w:t>
            </w: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14:paraId="5736A1FF" w14:textId="77777777" w:rsidR="00C55C0E" w:rsidRPr="00445EAC" w:rsidRDefault="00C55C0E" w:rsidP="0005233B">
            <w:r w:rsidRPr="00445EAC">
              <w:t>CERN</w:t>
            </w:r>
          </w:p>
        </w:tc>
        <w:tc>
          <w:tcPr>
            <w:tcW w:w="839" w:type="dxa"/>
            <w:tcBorders>
              <w:top w:val="none" w:sz="0" w:space="0" w:color="auto"/>
              <w:bottom w:val="none" w:sz="0" w:space="0" w:color="auto"/>
            </w:tcBorders>
          </w:tcPr>
          <w:p w14:paraId="65F188C1" w14:textId="77777777" w:rsidR="00C55C0E" w:rsidRPr="00C55C0E" w:rsidRDefault="00C55C0E" w:rsidP="0005233B">
            <w:r w:rsidRPr="00445EAC">
              <w:t>RT</w:t>
            </w:r>
          </w:p>
        </w:tc>
        <w:tc>
          <w:tcPr>
            <w:tcW w:w="1215" w:type="dxa"/>
            <w:tcBorders>
              <w:top w:val="none" w:sz="0" w:space="0" w:color="auto"/>
              <w:bottom w:val="none" w:sz="0" w:space="0" w:color="auto"/>
            </w:tcBorders>
          </w:tcPr>
          <w:p w14:paraId="7E183B23" w14:textId="77777777" w:rsidR="00C55C0E" w:rsidRPr="00C55C0E" w:rsidRDefault="00C55C0E" w:rsidP="0005233B"/>
        </w:tc>
      </w:tr>
      <w:tr w:rsidR="00C55C0E" w14:paraId="0ECB63B8" w14:textId="77777777" w:rsidTr="00572AEF">
        <w:trPr>
          <w:jc w:val="center"/>
        </w:trPr>
        <w:tc>
          <w:tcPr>
            <w:tcW w:w="1803" w:type="dxa"/>
          </w:tcPr>
          <w:p w14:paraId="311BF8E5" w14:textId="77777777" w:rsidR="00C55C0E" w:rsidRPr="00445EAC" w:rsidRDefault="00C55C0E" w:rsidP="0005233B">
            <w:r w:rsidRPr="00445EAC">
              <w:t>Adriana</w:t>
            </w:r>
          </w:p>
        </w:tc>
        <w:tc>
          <w:tcPr>
            <w:tcW w:w="1803" w:type="dxa"/>
          </w:tcPr>
          <w:p w14:paraId="19284641" w14:textId="77777777" w:rsidR="00C55C0E" w:rsidRPr="00445EAC" w:rsidRDefault="00C55C0E" w:rsidP="0005233B">
            <w:r w:rsidRPr="00445EAC">
              <w:t>Wawrzyniak</w:t>
            </w:r>
          </w:p>
        </w:tc>
        <w:tc>
          <w:tcPr>
            <w:tcW w:w="1803" w:type="dxa"/>
          </w:tcPr>
          <w:p w14:paraId="391BF605" w14:textId="77777777" w:rsidR="00C55C0E" w:rsidRPr="00445EAC" w:rsidRDefault="00C55C0E" w:rsidP="0005233B">
            <w:r w:rsidRPr="00445EAC">
              <w:t>Solaris</w:t>
            </w:r>
          </w:p>
        </w:tc>
        <w:tc>
          <w:tcPr>
            <w:tcW w:w="839" w:type="dxa"/>
          </w:tcPr>
          <w:p w14:paraId="00B9DF75" w14:textId="77777777" w:rsidR="00C55C0E" w:rsidRPr="00BF6ACC" w:rsidRDefault="00C55C0E" w:rsidP="0005233B">
            <w:r w:rsidRPr="00445EAC">
              <w:t>AW</w:t>
            </w:r>
          </w:p>
        </w:tc>
        <w:tc>
          <w:tcPr>
            <w:tcW w:w="1215" w:type="dxa"/>
          </w:tcPr>
          <w:p w14:paraId="75BE4379" w14:textId="77777777" w:rsidR="00C55C0E" w:rsidRPr="00BF6ACC" w:rsidRDefault="00C55C0E" w:rsidP="0005233B"/>
        </w:tc>
      </w:tr>
    </w:tbl>
    <w:p w14:paraId="57E80E65" w14:textId="77777777" w:rsidR="00333291" w:rsidRDefault="00333291" w:rsidP="003D4F7D">
      <w:pPr>
        <w:rPr>
          <w:b/>
          <w:bCs/>
          <w:u w:val="single"/>
        </w:rPr>
      </w:pPr>
    </w:p>
    <w:p w14:paraId="38617D8A" w14:textId="42C6D049" w:rsidR="004C263E" w:rsidRPr="00572AEF" w:rsidRDefault="00450D8A" w:rsidP="003D4F7D">
      <w:pPr>
        <w:rPr>
          <w:b/>
          <w:bCs/>
        </w:rPr>
      </w:pPr>
      <w:r w:rsidRPr="00572AEF">
        <w:rPr>
          <w:b/>
          <w:bCs/>
        </w:rPr>
        <w:t>1.</w:t>
      </w:r>
      <w:r w:rsidRPr="00572AEF">
        <w:rPr>
          <w:b/>
          <w:bCs/>
        </w:rPr>
        <w:tab/>
      </w:r>
      <w:r w:rsidR="004C263E" w:rsidRPr="00572AEF">
        <w:rPr>
          <w:b/>
          <w:bCs/>
        </w:rPr>
        <w:t>Welcome</w:t>
      </w:r>
      <w:r w:rsidR="007C52D0" w:rsidRPr="00572AEF">
        <w:rPr>
          <w:b/>
          <w:bCs/>
        </w:rPr>
        <w:t xml:space="preserve"> and Introduction </w:t>
      </w:r>
      <w:r w:rsidR="00AC562F">
        <w:rPr>
          <w:b/>
          <w:bCs/>
        </w:rPr>
        <w:t>–</w:t>
      </w:r>
      <w:r w:rsidR="004C263E" w:rsidRPr="00572AEF">
        <w:rPr>
          <w:b/>
          <w:bCs/>
        </w:rPr>
        <w:t xml:space="preserve"> P</w:t>
      </w:r>
      <w:r w:rsidR="00AC562F">
        <w:rPr>
          <w:b/>
          <w:bCs/>
        </w:rPr>
        <w:t xml:space="preserve"> McIntosh (STFC)</w:t>
      </w:r>
    </w:p>
    <w:p w14:paraId="0BEB6FC2" w14:textId="643486D1" w:rsidR="004C263E" w:rsidRDefault="007C52D0" w:rsidP="004C263E">
      <w:pPr>
        <w:pStyle w:val="ListParagraph"/>
        <w:numPr>
          <w:ilvl w:val="0"/>
          <w:numId w:val="10"/>
        </w:numPr>
      </w:pPr>
      <w:r>
        <w:t xml:space="preserve">PAM welcomed </w:t>
      </w:r>
      <w:r w:rsidR="0079053D">
        <w:t xml:space="preserve">all to the </w:t>
      </w:r>
      <w:r w:rsidR="00E36868">
        <w:t>meeting and acknowledged the participation of Alessandr</w:t>
      </w:r>
      <w:r w:rsidR="00AC562F">
        <w:t>a</w:t>
      </w:r>
      <w:r w:rsidR="00E36868">
        <w:t xml:space="preserve"> Fantoni (INFN), who is an active member of the EPS Executive Board and who has kindly agreed to give EPS-AG an update on EPS activities and opportunities</w:t>
      </w:r>
      <w:r w:rsidR="004C263E">
        <w:t xml:space="preserve">. </w:t>
      </w:r>
    </w:p>
    <w:p w14:paraId="63403692" w14:textId="77777777" w:rsidR="00A173F9" w:rsidRDefault="00652F7C" w:rsidP="00A173F9">
      <w:pPr>
        <w:rPr>
          <w:b/>
          <w:bCs/>
          <w:u w:val="single"/>
        </w:rPr>
      </w:pPr>
      <w:r>
        <w:rPr>
          <w:b/>
          <w:bCs/>
          <w:u w:val="single"/>
        </w:rPr>
        <w:t>2.</w:t>
      </w:r>
      <w:r>
        <w:rPr>
          <w:b/>
          <w:bCs/>
          <w:u w:val="single"/>
        </w:rPr>
        <w:tab/>
      </w:r>
      <w:r w:rsidR="00A173F9" w:rsidRPr="002F615B">
        <w:rPr>
          <w:b/>
          <w:bCs/>
          <w:u w:val="single"/>
        </w:rPr>
        <w:t>Agenda review and approval</w:t>
      </w:r>
      <w:r w:rsidR="00A173F9">
        <w:rPr>
          <w:b/>
          <w:bCs/>
          <w:u w:val="single"/>
        </w:rPr>
        <w:t>, Previous Actions</w:t>
      </w:r>
      <w:r w:rsidR="00A173F9" w:rsidRPr="002F615B">
        <w:rPr>
          <w:b/>
          <w:bCs/>
          <w:u w:val="single"/>
        </w:rPr>
        <w:t xml:space="preserve"> </w:t>
      </w:r>
      <w:r w:rsidR="00A173F9">
        <w:rPr>
          <w:b/>
          <w:bCs/>
          <w:u w:val="single"/>
        </w:rPr>
        <w:t>–</w:t>
      </w:r>
      <w:r w:rsidR="00A173F9" w:rsidRPr="002F615B">
        <w:rPr>
          <w:b/>
          <w:bCs/>
          <w:u w:val="single"/>
        </w:rPr>
        <w:t xml:space="preserve"> P</w:t>
      </w:r>
      <w:r w:rsidR="00A173F9">
        <w:rPr>
          <w:b/>
          <w:bCs/>
          <w:u w:val="single"/>
        </w:rPr>
        <w:t xml:space="preserve"> McIntosh (STFC)</w:t>
      </w:r>
    </w:p>
    <w:p w14:paraId="317A6AB6" w14:textId="77777777" w:rsidR="00A173F9" w:rsidRPr="00445EAC" w:rsidRDefault="00A173F9" w:rsidP="00A173F9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 xml:space="preserve">Approved with no additional items added. </w:t>
      </w:r>
    </w:p>
    <w:p w14:paraId="405CA2A2" w14:textId="77777777" w:rsidR="00A173F9" w:rsidRPr="004C263E" w:rsidRDefault="00A173F9" w:rsidP="00A173F9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>The revised Action List is shown at the end of this document.</w:t>
      </w:r>
    </w:p>
    <w:p w14:paraId="2767CE2D" w14:textId="4BE9D245" w:rsidR="00652F7C" w:rsidRDefault="00A173F9" w:rsidP="00652F7C">
      <w:pPr>
        <w:rPr>
          <w:b/>
          <w:bCs/>
          <w:u w:val="single"/>
        </w:rPr>
      </w:pPr>
      <w:r>
        <w:rPr>
          <w:b/>
          <w:bCs/>
          <w:u w:val="single"/>
        </w:rPr>
        <w:t>3.</w:t>
      </w:r>
      <w:r>
        <w:rPr>
          <w:b/>
          <w:bCs/>
          <w:u w:val="single"/>
        </w:rPr>
        <w:tab/>
      </w:r>
      <w:r w:rsidR="00241D41" w:rsidRPr="00241D41">
        <w:rPr>
          <w:b/>
          <w:bCs/>
          <w:u w:val="single"/>
        </w:rPr>
        <w:t>EPS Update - Group and Division Integration</w:t>
      </w:r>
      <w:r w:rsidR="00241D41">
        <w:rPr>
          <w:b/>
          <w:bCs/>
          <w:u w:val="single"/>
        </w:rPr>
        <w:t xml:space="preserve"> </w:t>
      </w:r>
      <w:r w:rsidR="00652F7C">
        <w:rPr>
          <w:b/>
          <w:bCs/>
          <w:u w:val="single"/>
        </w:rPr>
        <w:t>–</w:t>
      </w:r>
      <w:r w:rsidR="00652F7C" w:rsidRPr="002F615B">
        <w:rPr>
          <w:b/>
          <w:bCs/>
          <w:u w:val="single"/>
        </w:rPr>
        <w:t xml:space="preserve"> </w:t>
      </w:r>
      <w:r w:rsidR="00241D41">
        <w:rPr>
          <w:b/>
          <w:bCs/>
          <w:u w:val="single"/>
        </w:rPr>
        <w:t>A</w:t>
      </w:r>
      <w:r w:rsidR="00AC562F">
        <w:rPr>
          <w:b/>
          <w:bCs/>
          <w:u w:val="single"/>
        </w:rPr>
        <w:t xml:space="preserve"> </w:t>
      </w:r>
      <w:r w:rsidR="00241D41">
        <w:rPr>
          <w:b/>
          <w:bCs/>
          <w:u w:val="single"/>
        </w:rPr>
        <w:t>F</w:t>
      </w:r>
      <w:r w:rsidR="00AC562F">
        <w:rPr>
          <w:b/>
          <w:bCs/>
          <w:u w:val="single"/>
        </w:rPr>
        <w:t>antoni (INFN)</w:t>
      </w:r>
    </w:p>
    <w:p w14:paraId="0BAC5359" w14:textId="28172923" w:rsidR="00652F7C" w:rsidRDefault="006D2487" w:rsidP="006D2487">
      <w:pPr>
        <w:pStyle w:val="ListParagraph"/>
        <w:numPr>
          <w:ilvl w:val="0"/>
          <w:numId w:val="10"/>
        </w:numPr>
      </w:pPr>
      <w:r>
        <w:t xml:space="preserve">Alessandra’s slides can be found here: </w:t>
      </w:r>
      <w:hyperlink r:id="rId8" w:history="1">
        <w:r w:rsidR="00A22F2B" w:rsidRPr="00D41704">
          <w:rPr>
            <w:rStyle w:val="Hyperlink"/>
          </w:rPr>
          <w:t>https://indico.stfc.ac.uk/event/1719/contributions/9676/attachments/3438/6204/EPS%20NPD%20AG.pdf</w:t>
        </w:r>
      </w:hyperlink>
    </w:p>
    <w:p w14:paraId="50A6C578" w14:textId="77777777" w:rsidR="00F85622" w:rsidRDefault="00A22F2B" w:rsidP="00F85622">
      <w:pPr>
        <w:pStyle w:val="ListParagraph"/>
        <w:numPr>
          <w:ilvl w:val="0"/>
          <w:numId w:val="10"/>
        </w:numPr>
      </w:pPr>
      <w:r>
        <w:t>A summary being</w:t>
      </w:r>
      <w:r w:rsidR="006C4C8C">
        <w:t>:</w:t>
      </w:r>
    </w:p>
    <w:p w14:paraId="7FEDE567" w14:textId="77777777" w:rsidR="00DB4FD3" w:rsidRDefault="00F85622" w:rsidP="00DB4FD3">
      <w:pPr>
        <w:pStyle w:val="ListParagraph"/>
        <w:numPr>
          <w:ilvl w:val="1"/>
          <w:numId w:val="10"/>
        </w:numPr>
      </w:pPr>
      <w:r>
        <w:t>EPS was founded: 1968, Geneva; HQ in Mulhouse, France, having a membership: 42 national societies, 3,500 individuals, 130,000 physicists represented; 40 associated members (universities, research infrastructures, companies).</w:t>
      </w:r>
    </w:p>
    <w:p w14:paraId="75C71D0D" w14:textId="368140B7" w:rsidR="00F85622" w:rsidRDefault="00DB4FD3" w:rsidP="00A173F9">
      <w:pPr>
        <w:pStyle w:val="ListParagraph"/>
        <w:numPr>
          <w:ilvl w:val="1"/>
          <w:numId w:val="10"/>
        </w:numPr>
      </w:pPr>
      <w:r>
        <w:t xml:space="preserve">EPS </w:t>
      </w:r>
      <w:r w:rsidR="00F85622">
        <w:t>Mission: Advance physics in Europe and neighboring countries; provide forums for discussion and international action.</w:t>
      </w:r>
    </w:p>
    <w:p w14:paraId="2897041C" w14:textId="49F56993" w:rsidR="006F04D6" w:rsidRDefault="006F04D6" w:rsidP="00A173F9">
      <w:pPr>
        <w:pStyle w:val="ListBullet"/>
        <w:numPr>
          <w:ilvl w:val="1"/>
          <w:numId w:val="10"/>
        </w:numPr>
      </w:pPr>
      <w:r>
        <w:lastRenderedPageBreak/>
        <w:t>EPS Council: Meets annually; elects President and Executive Committee</w:t>
      </w:r>
      <w:r w:rsidR="007F5E98">
        <w:t xml:space="preserve">, with its </w:t>
      </w:r>
      <w:r w:rsidRPr="00A173F9">
        <w:rPr>
          <w:lang w:val="en-GB"/>
        </w:rPr>
        <w:t xml:space="preserve">Current President: Mairi </w:t>
      </w:r>
      <w:proofErr w:type="spellStart"/>
      <w:r w:rsidRPr="00A173F9">
        <w:rPr>
          <w:lang w:val="en-GB"/>
        </w:rPr>
        <w:t>Sakellariadou</w:t>
      </w:r>
      <w:proofErr w:type="spellEnd"/>
      <w:r w:rsidRPr="00A173F9">
        <w:rPr>
          <w:lang w:val="en-GB"/>
        </w:rPr>
        <w:t>; President-elect: José Maria de Teresa.</w:t>
      </w:r>
      <w:r w:rsidR="007F5E98">
        <w:t xml:space="preserve"> </w:t>
      </w:r>
      <w:r>
        <w:t>Executive Committee: 11 members representing societies, divisions, individuals, associates.</w:t>
      </w:r>
      <w:r w:rsidR="007F5E98">
        <w:t xml:space="preserve"> </w:t>
      </w:r>
      <w:r>
        <w:t>Divisions (12): Nuclear Physics, High Energy &amp; Particle Physics, Condensed Matter, etc.</w:t>
      </w:r>
      <w:r w:rsidR="007F5E98">
        <w:t xml:space="preserve"> </w:t>
      </w:r>
      <w:r>
        <w:t>Thematic Groups (6): Accelerator, Computational Physics, Energy, etc.</w:t>
      </w:r>
    </w:p>
    <w:p w14:paraId="2781D589" w14:textId="77777777" w:rsidR="00B52E7C" w:rsidRDefault="00C97E72" w:rsidP="00B52E7C">
      <w:pPr>
        <w:pStyle w:val="ListBullet"/>
        <w:numPr>
          <w:ilvl w:val="1"/>
          <w:numId w:val="10"/>
        </w:numPr>
      </w:pPr>
      <w:r>
        <w:t xml:space="preserve">EPS Key activities </w:t>
      </w:r>
      <w:r w:rsidR="00F75B69">
        <w:t xml:space="preserve">encompass </w:t>
      </w:r>
      <w:r>
        <w:t>Scientific Exchange: Conferences, publications, recognized events</w:t>
      </w:r>
      <w:r w:rsidR="00F75B69">
        <w:t xml:space="preserve">, </w:t>
      </w:r>
      <w:r>
        <w:t>Policy &amp; Advocacy: Position papers, diversity statement (Mar 2025), mission statement (Oct 2025)</w:t>
      </w:r>
      <w:r w:rsidR="00F75B69">
        <w:t xml:space="preserve">, </w:t>
      </w:r>
      <w:r>
        <w:t>Young Minds Program: 6 sections in 30+ countries; outreach and EU project participation</w:t>
      </w:r>
      <w:r w:rsidR="00F75B69">
        <w:t xml:space="preserve">, </w:t>
      </w:r>
      <w:r>
        <w:t xml:space="preserve">Historic Sites Program: 79 sites in 26 countries; notable 2025 additions include Padua, Göttingen, Villa </w:t>
      </w:r>
      <w:proofErr w:type="spellStart"/>
      <w:r>
        <w:t>Mondragone</w:t>
      </w:r>
      <w:proofErr w:type="spellEnd"/>
      <w:r>
        <w:t>, KIT Karlsruhe.</w:t>
      </w:r>
    </w:p>
    <w:p w14:paraId="752AB1EC" w14:textId="607C648D" w:rsidR="00B52E7C" w:rsidRDefault="00B52E7C" w:rsidP="00A173F9">
      <w:pPr>
        <w:pStyle w:val="ListBullet"/>
        <w:numPr>
          <w:ilvl w:val="1"/>
          <w:numId w:val="10"/>
        </w:numPr>
      </w:pPr>
      <w:r>
        <w:t>Recent/upcoming Council Meetings: May 2025 (Copenhagen), May 2026 (Vilnius)</w:t>
      </w:r>
      <w:r w:rsidR="00C80F6D">
        <w:t xml:space="preserve">, </w:t>
      </w:r>
      <w:r>
        <w:t>Executive Committee: Regular online meetings every 2–3 months</w:t>
      </w:r>
      <w:r w:rsidR="00C80F6D">
        <w:t xml:space="preserve"> and </w:t>
      </w:r>
      <w:r>
        <w:t xml:space="preserve">EPS </w:t>
      </w:r>
      <w:proofErr w:type="spellStart"/>
      <w:r>
        <w:t>Recogni</w:t>
      </w:r>
      <w:r w:rsidR="00C80F6D">
        <w:t>s</w:t>
      </w:r>
      <w:r>
        <w:t>ed</w:t>
      </w:r>
      <w:proofErr w:type="spellEnd"/>
      <w:r>
        <w:t xml:space="preserve"> Conferences: </w:t>
      </w:r>
      <w:r w:rsidR="00C80F6D">
        <w:t>noting that s</w:t>
      </w:r>
      <w:r>
        <w:t xml:space="preserve">upport packages </w:t>
      </w:r>
      <w:r w:rsidR="00C80F6D">
        <w:t xml:space="preserve">are </w:t>
      </w:r>
      <w:r>
        <w:t>available.</w:t>
      </w:r>
    </w:p>
    <w:p w14:paraId="48B7DAEA" w14:textId="77777777" w:rsidR="004C553D" w:rsidRDefault="00941E7F" w:rsidP="004C553D">
      <w:pPr>
        <w:pStyle w:val="ListBullet"/>
        <w:numPr>
          <w:ilvl w:val="1"/>
          <w:numId w:val="10"/>
        </w:numPr>
      </w:pPr>
      <w:r>
        <w:t xml:space="preserve">Recent reports </w:t>
      </w:r>
      <w:proofErr w:type="gramStart"/>
      <w:r>
        <w:t>include:</w:t>
      </w:r>
      <w:proofErr w:type="gramEnd"/>
      <w:r>
        <w:t xml:space="preserve"> Europe and the Future of Quantum Science (Apr 2025), Importance of Physics for European Economies (CEBR report, Nov 2025) and Energy &amp; Education position paper in progress.</w:t>
      </w:r>
    </w:p>
    <w:p w14:paraId="14BB7B25" w14:textId="69F42DA1" w:rsidR="004C553D" w:rsidRDefault="004C553D" w:rsidP="00543B89">
      <w:pPr>
        <w:pStyle w:val="ListBullet"/>
        <w:numPr>
          <w:ilvl w:val="1"/>
          <w:numId w:val="10"/>
        </w:numPr>
      </w:pPr>
      <w:r>
        <w:t>EPS Awards: Central EPS Prizes: Emmy Noether, Early Career, Achievement Award, Alessandro Volta Prize (€10k). NPD Prizes: Lise Meitner (2026), Applied Nuclear Physics (2027), Best PhD Thesis (2027).</w:t>
      </w:r>
    </w:p>
    <w:p w14:paraId="52DC92C0" w14:textId="79122D9A" w:rsidR="00543B89" w:rsidRDefault="00543B89" w:rsidP="00543B89">
      <w:pPr>
        <w:pStyle w:val="ListBullet"/>
        <w:numPr>
          <w:ilvl w:val="1"/>
          <w:numId w:val="10"/>
        </w:numPr>
      </w:pPr>
      <w:r>
        <w:t>Important</w:t>
      </w:r>
      <w:r w:rsidR="00820726">
        <w:t xml:space="preserve"> EPS</w:t>
      </w:r>
      <w:r>
        <w:t xml:space="preserve"> information to note:</w:t>
      </w:r>
    </w:p>
    <w:p w14:paraId="3DF9BF3C" w14:textId="77777777" w:rsidR="00543B89" w:rsidRDefault="00543B89" w:rsidP="00A173F9">
      <w:pPr>
        <w:pStyle w:val="ListBullet"/>
        <w:numPr>
          <w:ilvl w:val="2"/>
          <w:numId w:val="10"/>
        </w:numPr>
      </w:pPr>
      <w:r>
        <w:t>Promote EPS membership and Council participation.</w:t>
      </w:r>
    </w:p>
    <w:p w14:paraId="312A35EB" w14:textId="77777777" w:rsidR="00543B89" w:rsidRDefault="00543B89" w:rsidP="00A173F9">
      <w:pPr>
        <w:pStyle w:val="ListBullet"/>
        <w:numPr>
          <w:ilvl w:val="2"/>
          <w:numId w:val="10"/>
        </w:numPr>
      </w:pPr>
      <w:r>
        <w:t>Encourage collaboration between divisions/groups.</w:t>
      </w:r>
    </w:p>
    <w:p w14:paraId="3B633909" w14:textId="77777777" w:rsidR="00543B89" w:rsidRDefault="00543B89" w:rsidP="00A173F9">
      <w:pPr>
        <w:pStyle w:val="ListBullet"/>
        <w:numPr>
          <w:ilvl w:val="2"/>
          <w:numId w:val="10"/>
        </w:numPr>
      </w:pPr>
      <w:r>
        <w:t>Support Young Minds and outreach.</w:t>
      </w:r>
    </w:p>
    <w:p w14:paraId="688FDEBE" w14:textId="77777777" w:rsidR="00543B89" w:rsidRDefault="00543B89" w:rsidP="00A173F9">
      <w:pPr>
        <w:pStyle w:val="ListBullet"/>
        <w:numPr>
          <w:ilvl w:val="2"/>
          <w:numId w:val="10"/>
        </w:numPr>
      </w:pPr>
      <w:r>
        <w:t>Submit proposals for Historic Sites.</w:t>
      </w:r>
    </w:p>
    <w:p w14:paraId="0CC8FF2F" w14:textId="4B2A1051" w:rsidR="00543B89" w:rsidRDefault="00543B89" w:rsidP="00543B89">
      <w:pPr>
        <w:pStyle w:val="ListBullet"/>
        <w:numPr>
          <w:ilvl w:val="2"/>
          <w:numId w:val="10"/>
        </w:numPr>
      </w:pPr>
      <w:r>
        <w:t xml:space="preserve">Engage in EPS prize nominations and </w:t>
      </w:r>
      <w:proofErr w:type="spellStart"/>
      <w:r>
        <w:t>recogni</w:t>
      </w:r>
      <w:r w:rsidR="007869E5">
        <w:t>s</w:t>
      </w:r>
      <w:r>
        <w:t>ed</w:t>
      </w:r>
      <w:proofErr w:type="spellEnd"/>
      <w:r>
        <w:t xml:space="preserve"> conferences.</w:t>
      </w:r>
    </w:p>
    <w:p w14:paraId="7D878278" w14:textId="77FB2AD4" w:rsidR="00B902A6" w:rsidRDefault="00B902A6" w:rsidP="00A173F9">
      <w:pPr>
        <w:pStyle w:val="ListBullet"/>
        <w:numPr>
          <w:ilvl w:val="1"/>
          <w:numId w:val="10"/>
        </w:numPr>
      </w:pPr>
      <w:r>
        <w:t xml:space="preserve">PAM thanked AF for the comprehensive update and set of slides, </w:t>
      </w:r>
      <w:r w:rsidR="00336D6B">
        <w:t xml:space="preserve">owing to the meeting time constraints, he requested board members provide questions offline, which would be forwarded to AF for </w:t>
      </w:r>
      <w:r w:rsidR="00AC562F">
        <w:t xml:space="preserve">her </w:t>
      </w:r>
      <w:r w:rsidR="00DB10F7">
        <w:t>response.</w:t>
      </w:r>
      <w:r w:rsidR="00DB10F7">
        <w:tab/>
      </w:r>
      <w:r w:rsidR="00DB10F7">
        <w:tab/>
      </w:r>
      <w:r w:rsidR="00DB10F7" w:rsidRPr="00A173F9">
        <w:rPr>
          <w:b/>
          <w:bCs/>
        </w:rPr>
        <w:t>Action: ALL</w:t>
      </w:r>
    </w:p>
    <w:p w14:paraId="35B43091" w14:textId="0E47A6B7" w:rsidR="00750F75" w:rsidRDefault="003B399D" w:rsidP="003D4F7D">
      <w:pPr>
        <w:rPr>
          <w:b/>
          <w:bCs/>
          <w:u w:val="single"/>
        </w:rPr>
      </w:pPr>
      <w:r>
        <w:rPr>
          <w:b/>
          <w:bCs/>
          <w:u w:val="single"/>
        </w:rPr>
        <w:t>4.</w:t>
      </w:r>
      <w:r>
        <w:rPr>
          <w:b/>
          <w:bCs/>
          <w:u w:val="single"/>
        </w:rPr>
        <w:tab/>
      </w:r>
      <w:r w:rsidR="00454A5F">
        <w:rPr>
          <w:b/>
          <w:bCs/>
          <w:u w:val="single"/>
        </w:rPr>
        <w:t>Proposed EPS-AG Constitution Changes – P</w:t>
      </w:r>
      <w:r w:rsidR="00AC562F">
        <w:rPr>
          <w:b/>
          <w:bCs/>
          <w:u w:val="single"/>
        </w:rPr>
        <w:t xml:space="preserve"> McIntosh (STFC)</w:t>
      </w:r>
    </w:p>
    <w:p w14:paraId="21483DDC" w14:textId="6CD9B606" w:rsidR="00D45CB1" w:rsidRDefault="00D45CB1" w:rsidP="00D45CB1">
      <w:pPr>
        <w:pStyle w:val="ListParagraph"/>
        <w:numPr>
          <w:ilvl w:val="0"/>
          <w:numId w:val="17"/>
        </w:numPr>
      </w:pPr>
      <w:r>
        <w:t>Peter’s slides can be found here:</w:t>
      </w:r>
    </w:p>
    <w:p w14:paraId="635BADE9" w14:textId="71BCD8EC" w:rsidR="004C7C10" w:rsidRPr="004129DA" w:rsidRDefault="00D45CB1" w:rsidP="004129DA">
      <w:pPr>
        <w:pStyle w:val="ListParagraph"/>
      </w:pPr>
      <w:hyperlink r:id="rId9" w:history="1">
        <w:r w:rsidRPr="00D45CB1">
          <w:rPr>
            <w:rStyle w:val="Hyperlink"/>
          </w:rPr>
          <w:t>https://indico.stfc.ac.uk/event/1719/contributions/9657/attachments/3436/6205/PMcIntosh-EPS-AG%20Board%20Meeting%20-%20Nov%202025.pptx</w:t>
        </w:r>
      </w:hyperlink>
    </w:p>
    <w:p w14:paraId="55C5F9E5" w14:textId="77777777" w:rsidR="004C7C10" w:rsidRPr="004C7C10" w:rsidRDefault="004C7C10" w:rsidP="004C7C10">
      <w:pPr>
        <w:pStyle w:val="ListParagraph"/>
        <w:numPr>
          <w:ilvl w:val="0"/>
          <w:numId w:val="17"/>
        </w:numPr>
      </w:pPr>
      <w:r w:rsidRPr="004C7C10">
        <w:t>Recent meetings: IPAC26 SPC2, IPAC25 OC2, IPAC27 OC1/SPC1.</w:t>
      </w:r>
    </w:p>
    <w:p w14:paraId="13196463" w14:textId="77777777" w:rsidR="005F3F84" w:rsidRDefault="004C7C10" w:rsidP="005F3F84">
      <w:pPr>
        <w:pStyle w:val="ListParagraph"/>
        <w:numPr>
          <w:ilvl w:val="0"/>
          <w:numId w:val="17"/>
        </w:numPr>
      </w:pPr>
      <w:r w:rsidRPr="004C7C10">
        <w:t>Upcoming: IPAC26 SPC3 (Liverpool, Jan 2026), IPAC26 OC2 &amp; IPAC27 SPC2 (Deauville, May 2026).</w:t>
      </w:r>
    </w:p>
    <w:p w14:paraId="4446850C" w14:textId="05338007" w:rsidR="004C7C10" w:rsidRPr="004C7C10" w:rsidRDefault="005F3F84" w:rsidP="005F3F84">
      <w:pPr>
        <w:pStyle w:val="ListParagraph"/>
        <w:numPr>
          <w:ilvl w:val="0"/>
          <w:numId w:val="17"/>
        </w:numPr>
      </w:pPr>
      <w:r>
        <w:t xml:space="preserve">EPS-AG </w:t>
      </w:r>
      <w:r w:rsidR="004C7C10" w:rsidRPr="004C7C10">
        <w:t xml:space="preserve">Constitution Changes </w:t>
      </w:r>
      <w:r>
        <w:t xml:space="preserve">expected in </w:t>
      </w:r>
      <w:r w:rsidR="004C7C10" w:rsidRPr="004C7C10">
        <w:t>2026</w:t>
      </w:r>
      <w:r>
        <w:t xml:space="preserve">, as result of 50% of existing board membership reaching its </w:t>
      </w:r>
      <w:r w:rsidR="00A81179">
        <w:t xml:space="preserve">6-year mandate of 2 x Eu IPAC conferences, with the remaining 50% expected to </w:t>
      </w:r>
      <w:r w:rsidR="0036165E">
        <w:t>be replaced in 2029.</w:t>
      </w:r>
    </w:p>
    <w:p w14:paraId="00EB049A" w14:textId="77D69F14" w:rsidR="004C7C10" w:rsidRDefault="004C7C10" w:rsidP="004C7C10">
      <w:pPr>
        <w:pStyle w:val="ListParagraph"/>
        <w:numPr>
          <w:ilvl w:val="0"/>
          <w:numId w:val="17"/>
        </w:numPr>
      </w:pPr>
      <w:r w:rsidRPr="004C7C10">
        <w:t xml:space="preserve">8 members </w:t>
      </w:r>
      <w:r w:rsidR="0036165E">
        <w:t xml:space="preserve">therefore </w:t>
      </w:r>
      <w:r w:rsidRPr="004C7C10">
        <w:t>to step down at IPAC26; replacements needed for balanced representation (country, gender, expertise</w:t>
      </w:r>
      <w:r w:rsidR="006C0F9A">
        <w:t>, organisation</w:t>
      </w:r>
      <w:r w:rsidRPr="004C7C10">
        <w:t>)</w:t>
      </w:r>
      <w:r w:rsidR="0036165E">
        <w:t>, who are:</w:t>
      </w:r>
    </w:p>
    <w:p w14:paraId="6BAD9099" w14:textId="77777777" w:rsidR="00443C9F" w:rsidRPr="00443C9F" w:rsidRDefault="00443C9F" w:rsidP="00443C9F">
      <w:pPr>
        <w:pStyle w:val="ListParagraph"/>
        <w:numPr>
          <w:ilvl w:val="1"/>
          <w:numId w:val="17"/>
        </w:numPr>
      </w:pPr>
      <w:r w:rsidRPr="00443C9F">
        <w:t>Nuria Catalan Lasheras (CERN) – replaced Ezio Todesco (CERN) in 2024 – Switzerland</w:t>
      </w:r>
    </w:p>
    <w:p w14:paraId="7C9138E9" w14:textId="77777777" w:rsidR="00443C9F" w:rsidRPr="00443C9F" w:rsidRDefault="00443C9F" w:rsidP="00443C9F">
      <w:pPr>
        <w:pStyle w:val="ListParagraph"/>
        <w:numPr>
          <w:ilvl w:val="1"/>
          <w:numId w:val="17"/>
        </w:numPr>
      </w:pPr>
      <w:r w:rsidRPr="00443C9F">
        <w:t>Nicolas Delerue (CEA) – France</w:t>
      </w:r>
    </w:p>
    <w:p w14:paraId="6A41423F" w14:textId="77777777" w:rsidR="00443C9F" w:rsidRPr="00443C9F" w:rsidRDefault="00443C9F" w:rsidP="00443C9F">
      <w:pPr>
        <w:pStyle w:val="ListParagraph"/>
        <w:numPr>
          <w:ilvl w:val="1"/>
          <w:numId w:val="17"/>
        </w:numPr>
      </w:pPr>
      <w:r w:rsidRPr="00443C9F">
        <w:lastRenderedPageBreak/>
        <w:t>Mamad Eshraqi (ESS) – Sweden</w:t>
      </w:r>
    </w:p>
    <w:p w14:paraId="6497519D" w14:textId="77777777" w:rsidR="00443C9F" w:rsidRPr="00443C9F" w:rsidRDefault="00443C9F" w:rsidP="00443C9F">
      <w:pPr>
        <w:pStyle w:val="ListParagraph"/>
        <w:numPr>
          <w:ilvl w:val="1"/>
          <w:numId w:val="17"/>
        </w:numPr>
      </w:pPr>
      <w:r w:rsidRPr="00443C9F">
        <w:t>Alessandro Fabris (Elettra) – Italy</w:t>
      </w:r>
    </w:p>
    <w:p w14:paraId="1C22CF00" w14:textId="77777777" w:rsidR="00443C9F" w:rsidRPr="00443C9F" w:rsidRDefault="00443C9F" w:rsidP="00443C9F">
      <w:pPr>
        <w:pStyle w:val="ListParagraph"/>
        <w:numPr>
          <w:ilvl w:val="1"/>
          <w:numId w:val="17"/>
        </w:numPr>
      </w:pPr>
      <w:r w:rsidRPr="00443C9F">
        <w:t>Victor Malka (Weismann U) – Isreal</w:t>
      </w:r>
    </w:p>
    <w:p w14:paraId="7E6BFA1A" w14:textId="77777777" w:rsidR="00443C9F" w:rsidRPr="00443C9F" w:rsidRDefault="00443C9F" w:rsidP="00443C9F">
      <w:pPr>
        <w:pStyle w:val="ListParagraph"/>
        <w:numPr>
          <w:ilvl w:val="1"/>
          <w:numId w:val="17"/>
        </w:numPr>
      </w:pPr>
      <w:r w:rsidRPr="00443C9F">
        <w:t>Marie-Helene Moscatello (GANIL) – France</w:t>
      </w:r>
    </w:p>
    <w:p w14:paraId="0F66C61D" w14:textId="77777777" w:rsidR="00443C9F" w:rsidRPr="00443C9F" w:rsidRDefault="00443C9F" w:rsidP="00443C9F">
      <w:pPr>
        <w:pStyle w:val="ListParagraph"/>
        <w:numPr>
          <w:ilvl w:val="1"/>
          <w:numId w:val="17"/>
        </w:numPr>
      </w:pPr>
      <w:r w:rsidRPr="00443C9F">
        <w:t xml:space="preserve">Adrian Rossi (CERN) – Switzerland </w:t>
      </w:r>
    </w:p>
    <w:p w14:paraId="1198CBD1" w14:textId="786DF052" w:rsidR="0036165E" w:rsidRPr="004C7C10" w:rsidRDefault="00443C9F" w:rsidP="00300371">
      <w:pPr>
        <w:pStyle w:val="ListParagraph"/>
        <w:numPr>
          <w:ilvl w:val="1"/>
          <w:numId w:val="17"/>
        </w:numPr>
      </w:pPr>
      <w:r w:rsidRPr="00443C9F">
        <w:t xml:space="preserve">Rogelio Tomas (CERN) – Switzerland – </w:t>
      </w:r>
      <w:r w:rsidR="00300371">
        <w:t xml:space="preserve">to </w:t>
      </w:r>
      <w:r w:rsidRPr="00443C9F">
        <w:t>becom</w:t>
      </w:r>
      <w:r w:rsidR="00300371">
        <w:t>e</w:t>
      </w:r>
      <w:r w:rsidRPr="00443C9F">
        <w:t xml:space="preserve"> Ex-officio member</w:t>
      </w:r>
    </w:p>
    <w:p w14:paraId="531C3F51" w14:textId="77777777" w:rsidR="004C7C10" w:rsidRPr="004C7C10" w:rsidRDefault="004C7C10" w:rsidP="004C7C10">
      <w:pPr>
        <w:pStyle w:val="ListParagraph"/>
        <w:numPr>
          <w:ilvl w:val="0"/>
          <w:numId w:val="17"/>
        </w:numPr>
      </w:pPr>
      <w:r w:rsidRPr="004C7C10">
        <w:t>Key areas to reinforce: Colliders, Advanced Acceleration, Hadron Accelerators, Instrumentation, Technology &amp; Sustainability, Applications &amp; Outreach.</w:t>
      </w:r>
    </w:p>
    <w:p w14:paraId="7DB5E92E" w14:textId="77777777" w:rsidR="004C7C10" w:rsidRPr="004C7C10" w:rsidRDefault="004C7C10" w:rsidP="004C7C10">
      <w:pPr>
        <w:pStyle w:val="ListParagraph"/>
        <w:numPr>
          <w:ilvl w:val="0"/>
          <w:numId w:val="17"/>
        </w:numPr>
      </w:pPr>
      <w:r w:rsidRPr="004C7C10">
        <w:t>Process &amp; Timescales:</w:t>
      </w:r>
    </w:p>
    <w:p w14:paraId="46BF7E73" w14:textId="2C2DF04B" w:rsidR="004C7C10" w:rsidRDefault="004C7C10" w:rsidP="00300371">
      <w:pPr>
        <w:pStyle w:val="ListParagraph"/>
        <w:numPr>
          <w:ilvl w:val="1"/>
          <w:numId w:val="17"/>
        </w:numPr>
      </w:pPr>
      <w:r w:rsidRPr="004C7C10">
        <w:t xml:space="preserve">Proposals by mid-Jan 2026 → shortlist by mid-Feb → nominations by mid-Mar → appointments at </w:t>
      </w:r>
      <w:r w:rsidR="008A791A">
        <w:t xml:space="preserve">EPS-AG General Assembly meeting at </w:t>
      </w:r>
      <w:r w:rsidRPr="004C7C10">
        <w:t>IPAC26</w:t>
      </w:r>
      <w:r w:rsidR="008A791A">
        <w:t>.</w:t>
      </w:r>
    </w:p>
    <w:p w14:paraId="11FDC974" w14:textId="3798460A" w:rsidR="008B7B24" w:rsidRDefault="008B7B24" w:rsidP="00300371">
      <w:pPr>
        <w:pStyle w:val="ListParagraph"/>
        <w:numPr>
          <w:ilvl w:val="1"/>
          <w:numId w:val="17"/>
        </w:numPr>
      </w:pPr>
      <w:r>
        <w:t>Solicitation and voting to be performed by EPS,</w:t>
      </w:r>
      <w:r w:rsidR="00F42B5C">
        <w:t xml:space="preserve"> for which PAM would engage and confirm the expected timescales and process. </w:t>
      </w:r>
      <w:r w:rsidR="00F42B5C">
        <w:tab/>
      </w:r>
      <w:r w:rsidR="00F42B5C" w:rsidRPr="00F42B5C">
        <w:rPr>
          <w:b/>
          <w:bCs/>
          <w:color w:val="000000" w:themeColor="text1"/>
        </w:rPr>
        <w:t>Action: PAM</w:t>
      </w:r>
    </w:p>
    <w:p w14:paraId="7F03FAB3" w14:textId="35504438" w:rsidR="003E537D" w:rsidRPr="00DB5EA8" w:rsidRDefault="003E537D" w:rsidP="00D67AAD">
      <w:pPr>
        <w:pStyle w:val="ListParagraph"/>
        <w:numPr>
          <w:ilvl w:val="1"/>
          <w:numId w:val="17"/>
        </w:numPr>
      </w:pPr>
      <w:r>
        <w:t xml:space="preserve">PAM reminded all that </w:t>
      </w:r>
      <w:proofErr w:type="gramStart"/>
      <w:r>
        <w:t>in order to</w:t>
      </w:r>
      <w:proofErr w:type="gramEnd"/>
      <w:r>
        <w:t xml:space="preserve"> vote on future </w:t>
      </w:r>
      <w:r w:rsidR="00BB2B58">
        <w:t xml:space="preserve">EPS-AG </w:t>
      </w:r>
      <w:r>
        <w:t xml:space="preserve">membership, </w:t>
      </w:r>
      <w:r w:rsidR="00173684">
        <w:t xml:space="preserve">your EPS status must be valid, encouraging all to verify that their </w:t>
      </w:r>
      <w:r w:rsidR="00D67AAD">
        <w:t xml:space="preserve">EPS membership is up to date.       </w:t>
      </w:r>
      <w:r w:rsidR="00D67AAD" w:rsidRPr="00D67AAD">
        <w:rPr>
          <w:b/>
          <w:bCs/>
        </w:rPr>
        <w:t>Action: ALL</w:t>
      </w:r>
    </w:p>
    <w:p w14:paraId="353149C2" w14:textId="27D436E6" w:rsidR="00454A5F" w:rsidRPr="003E537D" w:rsidRDefault="003026A4" w:rsidP="00DB5EA8">
      <w:pPr>
        <w:pStyle w:val="ListParagraph"/>
        <w:numPr>
          <w:ilvl w:val="1"/>
          <w:numId w:val="17"/>
        </w:numPr>
      </w:pPr>
      <w:r>
        <w:t xml:space="preserve">PAM also </w:t>
      </w:r>
      <w:r w:rsidR="00724762">
        <w:t>confirmed</w:t>
      </w:r>
      <w:r>
        <w:t xml:space="preserve"> that a formal notification will be issued to EPS-AG board members, to solicit proposals for </w:t>
      </w:r>
      <w:r w:rsidR="00726494">
        <w:t xml:space="preserve">new member appointments. </w:t>
      </w:r>
      <w:r w:rsidR="00724762">
        <w:t>The notification will further clarify the process and timescales.</w:t>
      </w:r>
      <w:r w:rsidR="00726494">
        <w:tab/>
      </w:r>
      <w:r w:rsidR="00726494" w:rsidRPr="00726494">
        <w:rPr>
          <w:b/>
          <w:bCs/>
        </w:rPr>
        <w:t>Action: PAM</w:t>
      </w:r>
    </w:p>
    <w:p w14:paraId="1C0B5980" w14:textId="0B5F55AF" w:rsidR="003D4F7D" w:rsidRDefault="008D04FE" w:rsidP="003D4F7D">
      <w:pPr>
        <w:rPr>
          <w:b/>
          <w:bCs/>
          <w:u w:val="single"/>
        </w:rPr>
      </w:pPr>
      <w:r>
        <w:rPr>
          <w:b/>
          <w:bCs/>
          <w:u w:val="single"/>
        </w:rPr>
        <w:t>5.</w:t>
      </w:r>
      <w:r>
        <w:rPr>
          <w:b/>
          <w:bCs/>
          <w:u w:val="single"/>
        </w:rPr>
        <w:tab/>
      </w:r>
      <w:proofErr w:type="spellStart"/>
      <w:r w:rsidR="00623B85" w:rsidRPr="00466B94">
        <w:rPr>
          <w:b/>
          <w:bCs/>
          <w:color w:val="FF0000"/>
          <w:u w:val="single"/>
        </w:rPr>
        <w:t>J</w:t>
      </w:r>
      <w:r w:rsidR="00466B94" w:rsidRPr="00466B94">
        <w:rPr>
          <w:b/>
          <w:bCs/>
          <w:color w:val="FF0000"/>
          <w:u w:val="single"/>
        </w:rPr>
        <w:t>AC</w:t>
      </w:r>
      <w:r w:rsidR="00623B85" w:rsidRPr="00466B94">
        <w:rPr>
          <w:b/>
          <w:bCs/>
          <w:color w:val="FF0000"/>
          <w:u w:val="single"/>
        </w:rPr>
        <w:t>o</w:t>
      </w:r>
      <w:r w:rsidR="00466B94" w:rsidRPr="00466B94">
        <w:rPr>
          <w:b/>
          <w:bCs/>
          <w:color w:val="FF0000"/>
          <w:u w:val="single"/>
        </w:rPr>
        <w:t>W</w:t>
      </w:r>
      <w:proofErr w:type="spellEnd"/>
      <w:r w:rsidR="00316187">
        <w:rPr>
          <w:b/>
          <w:bCs/>
          <w:u w:val="single"/>
        </w:rPr>
        <w:t xml:space="preserve"> Update – </w:t>
      </w:r>
      <w:r w:rsidR="00623B85">
        <w:rPr>
          <w:b/>
          <w:bCs/>
          <w:u w:val="single"/>
        </w:rPr>
        <w:t>A</w:t>
      </w:r>
      <w:r w:rsidR="00AC562F">
        <w:rPr>
          <w:b/>
          <w:bCs/>
          <w:u w:val="single"/>
        </w:rPr>
        <w:t xml:space="preserve"> </w:t>
      </w:r>
      <w:r w:rsidR="00623B85">
        <w:rPr>
          <w:b/>
          <w:bCs/>
          <w:u w:val="single"/>
        </w:rPr>
        <w:t>R</w:t>
      </w:r>
      <w:r w:rsidR="00AC562F">
        <w:rPr>
          <w:b/>
          <w:bCs/>
          <w:u w:val="single"/>
        </w:rPr>
        <w:t>ossi (CERN)</w:t>
      </w:r>
      <w:r w:rsidR="00316187">
        <w:rPr>
          <w:b/>
          <w:bCs/>
          <w:u w:val="single"/>
        </w:rPr>
        <w:t xml:space="preserve"> </w:t>
      </w:r>
    </w:p>
    <w:p w14:paraId="3487F154" w14:textId="679FDF7C" w:rsidR="00FC0AD5" w:rsidRDefault="0003209E" w:rsidP="00FC0AD5">
      <w:pPr>
        <w:pStyle w:val="ListParagraph"/>
        <w:numPr>
          <w:ilvl w:val="0"/>
          <w:numId w:val="24"/>
        </w:numPr>
      </w:pPr>
      <w:r w:rsidRPr="0003209E">
        <w:t xml:space="preserve">PAM sincerely apologies to AR, </w:t>
      </w:r>
      <w:r>
        <w:t xml:space="preserve">as she had </w:t>
      </w:r>
      <w:r w:rsidR="00A173F9">
        <w:t xml:space="preserve">mistakenly </w:t>
      </w:r>
      <w:r>
        <w:t xml:space="preserve">not been included in the meeting calendar </w:t>
      </w:r>
      <w:r w:rsidR="00A173F9">
        <w:t>invitation</w:t>
      </w:r>
      <w:r>
        <w:t xml:space="preserve"> and so was </w:t>
      </w:r>
      <w:r w:rsidR="008C20B1">
        <w:t>unaware</w:t>
      </w:r>
      <w:r>
        <w:t xml:space="preserve"> that </w:t>
      </w:r>
      <w:r w:rsidR="008C20B1">
        <w:t>the</w:t>
      </w:r>
      <w:r>
        <w:t xml:space="preserve"> board meeting was taking place.</w:t>
      </w:r>
      <w:r w:rsidR="008C20B1">
        <w:t xml:space="preserve"> Thankfully, AR was able to review the specific challenges facing</w:t>
      </w:r>
      <w:r w:rsidR="008C20B1" w:rsidRPr="00466B94">
        <w:rPr>
          <w:color w:val="FF0000"/>
        </w:rPr>
        <w:t xml:space="preserve"> </w:t>
      </w:r>
      <w:proofErr w:type="spellStart"/>
      <w:r w:rsidR="008C20B1" w:rsidRPr="00466B94">
        <w:rPr>
          <w:color w:val="FF0000"/>
        </w:rPr>
        <w:t>J</w:t>
      </w:r>
      <w:r w:rsidR="00466B94" w:rsidRPr="00466B94">
        <w:rPr>
          <w:color w:val="FF0000"/>
        </w:rPr>
        <w:t>AC</w:t>
      </w:r>
      <w:r w:rsidR="0002778C" w:rsidRPr="00466B94">
        <w:rPr>
          <w:color w:val="FF0000"/>
        </w:rPr>
        <w:t>o</w:t>
      </w:r>
      <w:r w:rsidR="00466B94" w:rsidRPr="00466B94">
        <w:rPr>
          <w:color w:val="FF0000"/>
        </w:rPr>
        <w:t>W</w:t>
      </w:r>
      <w:proofErr w:type="spellEnd"/>
      <w:r w:rsidR="0002778C" w:rsidRPr="00466B94">
        <w:rPr>
          <w:color w:val="FF0000"/>
        </w:rPr>
        <w:t xml:space="preserve"> </w:t>
      </w:r>
      <w:r w:rsidR="0002778C">
        <w:t>currently and clearly identify the needed support from EPS-AG and elsewhere</w:t>
      </w:r>
      <w:r w:rsidR="000B1567">
        <w:t>.</w:t>
      </w:r>
    </w:p>
    <w:p w14:paraId="48D3636B" w14:textId="0B659D6D" w:rsidR="00097BDE" w:rsidRPr="00097BDE" w:rsidRDefault="000B1567" w:rsidP="008944F8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>
        <w:t xml:space="preserve">AR identified that the original founding </w:t>
      </w:r>
      <w:r w:rsidR="00AC562F">
        <w:t xml:space="preserve">and operating </w:t>
      </w:r>
      <w:r w:rsidR="00874415">
        <w:t xml:space="preserve">mechanisms for </w:t>
      </w:r>
      <w:proofErr w:type="spellStart"/>
      <w:r w:rsidR="00874415" w:rsidRPr="00466B94">
        <w:rPr>
          <w:color w:val="FF0000"/>
        </w:rPr>
        <w:t>J</w:t>
      </w:r>
      <w:r w:rsidR="00466B94" w:rsidRPr="00466B94">
        <w:rPr>
          <w:color w:val="FF0000"/>
        </w:rPr>
        <w:t>AC</w:t>
      </w:r>
      <w:r w:rsidR="00874415" w:rsidRPr="00466B94">
        <w:rPr>
          <w:color w:val="FF0000"/>
        </w:rPr>
        <w:t>o</w:t>
      </w:r>
      <w:r w:rsidR="00466B94" w:rsidRPr="00466B94">
        <w:rPr>
          <w:color w:val="FF0000"/>
        </w:rPr>
        <w:t>W</w:t>
      </w:r>
      <w:proofErr w:type="spellEnd"/>
      <w:r w:rsidR="00F52342">
        <w:t xml:space="preserve">, have been based on </w:t>
      </w:r>
      <w:r w:rsidR="00A1711C">
        <w:t>‘gentleman</w:t>
      </w:r>
      <w:r w:rsidR="00F52342">
        <w:t xml:space="preserve"> agreements</w:t>
      </w:r>
      <w:r w:rsidR="00A1711C">
        <w:t>’</w:t>
      </w:r>
      <w:r w:rsidR="00F52342">
        <w:t xml:space="preserve"> historically</w:t>
      </w:r>
      <w:r w:rsidR="00097BDE">
        <w:t>, which is not sustainable and so requires a new operating model to continue</w:t>
      </w:r>
      <w:r w:rsidR="00A173F9">
        <w:t xml:space="preserve">, which is being investigated by the </w:t>
      </w:r>
      <w:proofErr w:type="spellStart"/>
      <w:r w:rsidR="00A173F9" w:rsidRPr="00466B94">
        <w:rPr>
          <w:color w:val="FF0000"/>
        </w:rPr>
        <w:t>J</w:t>
      </w:r>
      <w:r w:rsidR="00466B94" w:rsidRPr="00466B94">
        <w:rPr>
          <w:color w:val="FF0000"/>
        </w:rPr>
        <w:t>AC</w:t>
      </w:r>
      <w:r w:rsidR="00A173F9" w:rsidRPr="00466B94">
        <w:rPr>
          <w:color w:val="FF0000"/>
        </w:rPr>
        <w:t>o</w:t>
      </w:r>
      <w:r w:rsidR="00466B94" w:rsidRPr="00466B94">
        <w:rPr>
          <w:color w:val="FF0000"/>
        </w:rPr>
        <w:t>W</w:t>
      </w:r>
      <w:proofErr w:type="spellEnd"/>
      <w:r w:rsidR="00A173F9">
        <w:t xml:space="preserve"> Board members</w:t>
      </w:r>
      <w:r w:rsidR="00097BDE">
        <w:t>.</w:t>
      </w:r>
    </w:p>
    <w:p w14:paraId="7B4C9C3A" w14:textId="5097BD0B" w:rsidR="00AC562F" w:rsidRPr="001E183F" w:rsidRDefault="00097BDE" w:rsidP="008944F8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>
        <w:t xml:space="preserve">The proposal being to set-up </w:t>
      </w:r>
      <w:r w:rsidR="00E65DFA">
        <w:t xml:space="preserve">a collaboration MOU with </w:t>
      </w:r>
      <w:r w:rsidR="003035F5">
        <w:t xml:space="preserve">lead laboratory contributions, </w:t>
      </w:r>
      <w:proofErr w:type="gramStart"/>
      <w:r w:rsidR="003035F5">
        <w:t>in order to</w:t>
      </w:r>
      <w:proofErr w:type="gramEnd"/>
      <w:r w:rsidR="003035F5">
        <w:t xml:space="preserve"> ensure a stronger ability to maintain active support and development, ideally with a funding provision also assigned, to be able to deal with operational demands or future developments much easier than is </w:t>
      </w:r>
      <w:r w:rsidR="001E183F">
        <w:t>currently</w:t>
      </w:r>
      <w:r w:rsidR="003035F5">
        <w:t xml:space="preserve"> feasible.</w:t>
      </w:r>
      <w:r w:rsidR="00F52342">
        <w:t xml:space="preserve"> </w:t>
      </w:r>
    </w:p>
    <w:p w14:paraId="52831D38" w14:textId="7748D33F" w:rsidR="000145B5" w:rsidRPr="000145B5" w:rsidRDefault="00EB7F6B" w:rsidP="00173966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 w:rsidRPr="00EB7F6B">
        <w:rPr>
          <w:color w:val="FF0000"/>
        </w:rPr>
        <w:t xml:space="preserve">ND noted that EPS-AG does indeed have an account to specifically support </w:t>
      </w:r>
      <w:proofErr w:type="spellStart"/>
      <w:r w:rsidRPr="00EB7F6B">
        <w:rPr>
          <w:color w:val="FF0000"/>
        </w:rPr>
        <w:t>JACoW</w:t>
      </w:r>
      <w:proofErr w:type="spellEnd"/>
      <w:r w:rsidRPr="00EB7F6B">
        <w:rPr>
          <w:color w:val="FF0000"/>
        </w:rPr>
        <w:t xml:space="preserve"> demands. He indicated that whilst the account was empty currently, he has requested to be replenished with €5k for </w:t>
      </w:r>
      <w:proofErr w:type="spellStart"/>
      <w:r w:rsidRPr="00EB7F6B">
        <w:rPr>
          <w:color w:val="FF0000"/>
        </w:rPr>
        <w:t>J</w:t>
      </w:r>
      <w:r w:rsidR="00FF4F85">
        <w:rPr>
          <w:color w:val="FF0000"/>
        </w:rPr>
        <w:t>AC</w:t>
      </w:r>
      <w:r w:rsidRPr="00EB7F6B">
        <w:rPr>
          <w:color w:val="FF0000"/>
        </w:rPr>
        <w:t>o</w:t>
      </w:r>
      <w:r w:rsidR="00466B94">
        <w:rPr>
          <w:color w:val="FF0000"/>
        </w:rPr>
        <w:t>W</w:t>
      </w:r>
      <w:proofErr w:type="spellEnd"/>
      <w:r w:rsidRPr="00EB7F6B">
        <w:rPr>
          <w:color w:val="FF0000"/>
        </w:rPr>
        <w:t xml:space="preserve"> utilisation.</w:t>
      </w:r>
      <w:r w:rsidR="000145B5">
        <w:tab/>
      </w:r>
      <w:r w:rsidR="000145B5" w:rsidRPr="000145B5">
        <w:rPr>
          <w:b/>
          <w:bCs/>
        </w:rPr>
        <w:t>Action: ND</w:t>
      </w:r>
    </w:p>
    <w:p w14:paraId="779ED85C" w14:textId="2D4BDDA7" w:rsidR="00173966" w:rsidRPr="00173966" w:rsidRDefault="00E122E7" w:rsidP="00173966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>
        <w:t>PAM also noted that EPS-AG had</w:t>
      </w:r>
      <w:r w:rsidR="004B1869">
        <w:t xml:space="preserve"> previously</w:t>
      </w:r>
      <w:r>
        <w:t xml:space="preserve"> increased financial support (along with the other 2 regions) for the </w:t>
      </w:r>
      <w:r w:rsidR="004B1869">
        <w:t xml:space="preserve">required </w:t>
      </w:r>
      <w:r>
        <w:t>translation to Indico from SPMS.</w:t>
      </w:r>
    </w:p>
    <w:p w14:paraId="03FB2EBB" w14:textId="0DE9EAF6" w:rsidR="004B1869" w:rsidRPr="00FA4E87" w:rsidRDefault="004B1869" w:rsidP="008944F8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>
        <w:t xml:space="preserve">AR </w:t>
      </w:r>
      <w:r w:rsidR="007E3AB5">
        <w:t xml:space="preserve">noted that there is a strong emphasis in </w:t>
      </w:r>
      <w:proofErr w:type="spellStart"/>
      <w:r w:rsidR="007E3AB5">
        <w:t>Jacow</w:t>
      </w:r>
      <w:proofErr w:type="spellEnd"/>
      <w:r w:rsidR="007E3AB5">
        <w:t xml:space="preserve"> to try and reduce the number of editors required for conference publishing,</w:t>
      </w:r>
      <w:r w:rsidR="00082B74">
        <w:t xml:space="preserve"> however licensing to ensure future maintainability and delivery are increasing in cost.</w:t>
      </w:r>
    </w:p>
    <w:p w14:paraId="7140DA42" w14:textId="606A13B0" w:rsidR="00FA4E87" w:rsidRPr="007D497C" w:rsidRDefault="00FA4E87" w:rsidP="008944F8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>
        <w:t xml:space="preserve">Query was raised concerning how surplus funds are typically utilised and whether this could be used directly for </w:t>
      </w:r>
      <w:proofErr w:type="spellStart"/>
      <w:r>
        <w:t>Jacow</w:t>
      </w:r>
      <w:proofErr w:type="spellEnd"/>
      <w:r>
        <w:t xml:space="preserve"> development purposes. AW indicated that IBIC </w:t>
      </w:r>
      <w:r w:rsidR="00804EC4">
        <w:t>had arranged for its surplus to be transferred to the next conference</w:t>
      </w:r>
      <w:r w:rsidR="00574E40">
        <w:t xml:space="preserve">, </w:t>
      </w:r>
      <w:r w:rsidR="003608C0">
        <w:t xml:space="preserve">AM also indicated that the ERL conference series </w:t>
      </w:r>
      <w:r w:rsidR="00804EC4">
        <w:t xml:space="preserve"> </w:t>
      </w:r>
      <w:r w:rsidR="003608C0">
        <w:t xml:space="preserve">does the same </w:t>
      </w:r>
      <w:r w:rsidR="00804EC4">
        <w:t>and PAM indicated that the funds received from IPA</w:t>
      </w:r>
      <w:r w:rsidR="000D13B0">
        <w:t>C</w:t>
      </w:r>
      <w:r w:rsidR="00804EC4">
        <w:t xml:space="preserve">23 had specific </w:t>
      </w:r>
      <w:r w:rsidR="000D13B0">
        <w:t>stipulation from INFN to be used for student grant support for future IPAC conference</w:t>
      </w:r>
      <w:r w:rsidR="00B65917">
        <w:t>s</w:t>
      </w:r>
      <w:r w:rsidR="000D13B0">
        <w:t xml:space="preserve">, making this </w:t>
      </w:r>
      <w:r w:rsidR="003608C0">
        <w:t xml:space="preserve">surplus use </w:t>
      </w:r>
      <w:r w:rsidR="002C7FB7">
        <w:t xml:space="preserve">provision somewhat difficult for </w:t>
      </w:r>
      <w:proofErr w:type="spellStart"/>
      <w:r w:rsidR="002C7FB7">
        <w:t>Jacow</w:t>
      </w:r>
      <w:proofErr w:type="spellEnd"/>
      <w:r w:rsidR="002C7FB7">
        <w:t xml:space="preserve"> use</w:t>
      </w:r>
      <w:r w:rsidR="000D13B0">
        <w:t xml:space="preserve">. </w:t>
      </w:r>
    </w:p>
    <w:p w14:paraId="41A31740" w14:textId="65CAC3F3" w:rsidR="007D497C" w:rsidRPr="006A727E" w:rsidRDefault="007D497C" w:rsidP="008944F8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>
        <w:lastRenderedPageBreak/>
        <w:t xml:space="preserve">AR indicated that some license renewals </w:t>
      </w:r>
      <w:proofErr w:type="gramStart"/>
      <w:r w:rsidR="006A727E">
        <w:t>needs</w:t>
      </w:r>
      <w:proofErr w:type="gramEnd"/>
      <w:r w:rsidR="006A727E">
        <w:t xml:space="preserve"> to be paid in early 2026, and so agreed to provide a list, cost and deadline for EPS-AG to confirm if we can support.</w:t>
      </w:r>
      <w:r w:rsidR="00AD6B25">
        <w:tab/>
      </w:r>
      <w:r w:rsidR="00AD6B25">
        <w:tab/>
      </w:r>
      <w:r w:rsidR="00AD6B25" w:rsidRPr="00AD6B25">
        <w:rPr>
          <w:b/>
          <w:bCs/>
          <w:color w:val="FF0000"/>
        </w:rPr>
        <w:t>Action: AR</w:t>
      </w:r>
    </w:p>
    <w:p w14:paraId="064B0F9A" w14:textId="77777777" w:rsidR="00DA01A6" w:rsidRPr="00DA01A6" w:rsidRDefault="006E72EE" w:rsidP="008944F8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>
        <w:t xml:space="preserve">AR also indicated that more expensive maintenance costs are anticipate next year, along with </w:t>
      </w:r>
      <w:r w:rsidR="00B8266B">
        <w:t xml:space="preserve">ongoing developments which will require more extensive funding. </w:t>
      </w:r>
    </w:p>
    <w:p w14:paraId="3615FE47" w14:textId="243B84CB" w:rsidR="006A727E" w:rsidRPr="00AC562F" w:rsidRDefault="00B8266B" w:rsidP="008944F8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>
        <w:t xml:space="preserve">PAM proposed that </w:t>
      </w:r>
      <w:r w:rsidR="00931035">
        <w:t xml:space="preserve">a </w:t>
      </w:r>
      <w:proofErr w:type="spellStart"/>
      <w:r w:rsidR="00931035">
        <w:t>Jacow</w:t>
      </w:r>
      <w:proofErr w:type="spellEnd"/>
      <w:r w:rsidR="00931035">
        <w:t xml:space="preserve"> Support</w:t>
      </w:r>
      <w:r w:rsidR="00DA01A6">
        <w:t xml:space="preserve"> topic</w:t>
      </w:r>
      <w:r>
        <w:t xml:space="preserve"> could be raised in the </w:t>
      </w:r>
      <w:r w:rsidR="00931035">
        <w:t>IPAC Coordination Committee</w:t>
      </w:r>
      <w:r w:rsidR="00DA01A6">
        <w:t xml:space="preserve"> (IPAC-CC)</w:t>
      </w:r>
      <w:r w:rsidR="00931035">
        <w:t xml:space="preserve">, with </w:t>
      </w:r>
      <w:proofErr w:type="gramStart"/>
      <w:r w:rsidR="00931035">
        <w:t>its</w:t>
      </w:r>
      <w:proofErr w:type="gramEnd"/>
      <w:r w:rsidR="00931035">
        <w:t xml:space="preserve"> next formal meeting expected to take place during IPAC26 in Deauville</w:t>
      </w:r>
      <w:r w:rsidR="00DA01A6">
        <w:t>, which was agreed</w:t>
      </w:r>
      <w:r w:rsidR="005C7083">
        <w:t xml:space="preserve"> noting that AR should be invited to this meeting to discuss priorities and options</w:t>
      </w:r>
      <w:r w:rsidR="00931035">
        <w:t xml:space="preserve">. </w:t>
      </w:r>
      <w:r w:rsidR="005C7083">
        <w:tab/>
      </w:r>
      <w:r w:rsidR="005C7083" w:rsidRPr="005C7083">
        <w:rPr>
          <w:b/>
          <w:bCs/>
        </w:rPr>
        <w:t>Action: PAM</w:t>
      </w:r>
    </w:p>
    <w:p w14:paraId="715FB798" w14:textId="248193A2" w:rsidR="00623B85" w:rsidRPr="00AC562F" w:rsidRDefault="00623B85" w:rsidP="00AC562F">
      <w:pPr>
        <w:rPr>
          <w:b/>
          <w:bCs/>
          <w:u w:val="single"/>
        </w:rPr>
      </w:pPr>
      <w:r w:rsidRPr="00AC562F">
        <w:rPr>
          <w:b/>
          <w:bCs/>
          <w:u w:val="single"/>
        </w:rPr>
        <w:t>6.</w:t>
      </w:r>
      <w:r w:rsidRPr="00AC562F">
        <w:rPr>
          <w:b/>
          <w:bCs/>
          <w:u w:val="single"/>
        </w:rPr>
        <w:tab/>
        <w:t>Finances Update – N</w:t>
      </w:r>
      <w:r w:rsidR="00AC562F" w:rsidRPr="00AC562F">
        <w:rPr>
          <w:b/>
          <w:bCs/>
          <w:u w:val="single"/>
        </w:rPr>
        <w:t xml:space="preserve"> </w:t>
      </w:r>
      <w:r w:rsidRPr="00AC562F">
        <w:rPr>
          <w:b/>
          <w:bCs/>
          <w:u w:val="single"/>
        </w:rPr>
        <w:t>D</w:t>
      </w:r>
      <w:r w:rsidR="00AC562F" w:rsidRPr="00AC562F">
        <w:rPr>
          <w:b/>
          <w:bCs/>
          <w:u w:val="single"/>
        </w:rPr>
        <w:t>elerue (</w:t>
      </w:r>
      <w:r w:rsidR="00623ABB" w:rsidRPr="00623ABB">
        <w:rPr>
          <w:b/>
          <w:bCs/>
          <w:color w:val="FF0000"/>
          <w:u w:val="single"/>
        </w:rPr>
        <w:t>CNRS</w:t>
      </w:r>
      <w:r w:rsidR="00AC562F" w:rsidRPr="00AC562F">
        <w:rPr>
          <w:b/>
          <w:bCs/>
          <w:u w:val="single"/>
        </w:rPr>
        <w:t>)</w:t>
      </w:r>
      <w:r w:rsidRPr="00AC562F">
        <w:rPr>
          <w:b/>
          <w:bCs/>
          <w:u w:val="single"/>
        </w:rPr>
        <w:t xml:space="preserve"> </w:t>
      </w:r>
    </w:p>
    <w:p w14:paraId="5EAB7886" w14:textId="30931162" w:rsidR="00406F73" w:rsidRDefault="00406F73" w:rsidP="00406F73">
      <w:pPr>
        <w:pStyle w:val="ListParagraph"/>
        <w:numPr>
          <w:ilvl w:val="0"/>
          <w:numId w:val="17"/>
        </w:numPr>
      </w:pPr>
      <w:r>
        <w:t>Nicolas’s slides can be found here:</w:t>
      </w:r>
    </w:p>
    <w:p w14:paraId="0468C8FF" w14:textId="77777777" w:rsidR="00653771" w:rsidRPr="00653771" w:rsidRDefault="00653771" w:rsidP="00653771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hyperlink r:id="rId10" w:history="1">
        <w:r w:rsidRPr="00653771">
          <w:rPr>
            <w:rStyle w:val="Hyperlink"/>
          </w:rPr>
          <w:t>https://indico.stfc.ac.uk/event/1719/contributions/9675/attachments/3435/6200/202511_EPS-AG_Financial_Status.pptx</w:t>
        </w:r>
      </w:hyperlink>
    </w:p>
    <w:p w14:paraId="1EE22656" w14:textId="77777777" w:rsidR="00653771" w:rsidRPr="00653771" w:rsidRDefault="00930947" w:rsidP="00653771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>
        <w:t xml:space="preserve">Accounts Structure: 3 virtual accounts (General, IPAC, </w:t>
      </w:r>
      <w:proofErr w:type="spellStart"/>
      <w:r>
        <w:t>JaCoW</w:t>
      </w:r>
      <w:proofErr w:type="spellEnd"/>
      <w:r>
        <w:t>); no real bank account, funds managed by EPS with council approval.</w:t>
      </w:r>
    </w:p>
    <w:p w14:paraId="16A0FB61" w14:textId="77777777" w:rsidR="00653771" w:rsidRPr="00653771" w:rsidRDefault="00930947" w:rsidP="00653771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>
        <w:t xml:space="preserve">2024 Accounts: Finalised in Sept 2025; new policy credits pledges immediately; small surplus (~€700) but possible €5k liability; </w:t>
      </w:r>
      <w:proofErr w:type="spellStart"/>
      <w:r>
        <w:t>JaCoW</w:t>
      </w:r>
      <w:proofErr w:type="spellEnd"/>
      <w:r>
        <w:t xml:space="preserve"> maintenance paid without supporting documentation.</w:t>
      </w:r>
    </w:p>
    <w:p w14:paraId="642C4792" w14:textId="1849EC51" w:rsidR="00653771" w:rsidRPr="00653771" w:rsidRDefault="00930947" w:rsidP="00653771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>
        <w:t>2025 Accounts: Large surplus (~€47k) with €10k still expected</w:t>
      </w:r>
      <w:r w:rsidR="007728CE">
        <w:t xml:space="preserve"> </w:t>
      </w:r>
      <w:r w:rsidR="007728CE" w:rsidRPr="007E32C5">
        <w:rPr>
          <w:color w:val="FF0000"/>
        </w:rPr>
        <w:t xml:space="preserve">(from </w:t>
      </w:r>
      <w:r w:rsidR="00413C40" w:rsidRPr="007E32C5">
        <w:rPr>
          <w:color w:val="FF0000"/>
        </w:rPr>
        <w:t xml:space="preserve">FAIR/GSI/FZ </w:t>
      </w:r>
      <w:r w:rsidR="007E32C5" w:rsidRPr="007E32C5">
        <w:rPr>
          <w:color w:val="FF0000"/>
        </w:rPr>
        <w:t>IPAC25 student support, which is not yet in EPS accounts)</w:t>
      </w:r>
      <w:r w:rsidRPr="007E32C5">
        <w:rPr>
          <w:color w:val="FF0000"/>
        </w:rPr>
        <w:t xml:space="preserve">; </w:t>
      </w:r>
      <w:r>
        <w:t>€40k received from IPAC’23; current funds €223,044.94; balance €46,792.90; outstanding: 3 student claims, €5k unpaid invoices.</w:t>
      </w:r>
    </w:p>
    <w:p w14:paraId="278E6E47" w14:textId="77777777" w:rsidR="00653771" w:rsidRPr="00653771" w:rsidRDefault="00042CF1" w:rsidP="00653771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>
        <w:t>Student grant support from l</w:t>
      </w:r>
      <w:r w:rsidR="00930947">
        <w:t>ab Contributions: 2025 collected €97,654.94; paid €41,787.24 → balance €55,867.70; need to increase grant spending</w:t>
      </w:r>
      <w:r w:rsidR="00095D18">
        <w:t xml:space="preserve"> – noting this had the €40k income, which is being</w:t>
      </w:r>
      <w:r w:rsidR="0085722D">
        <w:t xml:space="preserve"> focused on IPAC26 student support specifically</w:t>
      </w:r>
      <w:r w:rsidR="00930947">
        <w:t>.</w:t>
      </w:r>
    </w:p>
    <w:p w14:paraId="766522EF" w14:textId="77777777" w:rsidR="00653771" w:rsidRPr="00653771" w:rsidRDefault="00930947" w:rsidP="00653771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>
        <w:t>Historical Account Totals: 2018 €265,982.93 → 2025 €223,044.94 (fluctuations due to pledges &amp; expenses).</w:t>
      </w:r>
    </w:p>
    <w:p w14:paraId="78EE75C7" w14:textId="77777777" w:rsidR="00653771" w:rsidRPr="00653771" w:rsidRDefault="00F348DF" w:rsidP="00653771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>
        <w:t xml:space="preserve">Ongoing challenges relate to: </w:t>
      </w:r>
    </w:p>
    <w:p w14:paraId="5386A26D" w14:textId="77777777" w:rsidR="00653771" w:rsidRPr="00653771" w:rsidRDefault="00930947" w:rsidP="00653771">
      <w:pPr>
        <w:pStyle w:val="ListParagraph"/>
        <w:numPr>
          <w:ilvl w:val="1"/>
          <w:numId w:val="23"/>
        </w:numPr>
        <w:rPr>
          <w:b/>
          <w:bCs/>
          <w:u w:val="single"/>
        </w:rPr>
      </w:pPr>
      <w:r>
        <w:t>Difficulty obtaining timely info from EPS accountants.</w:t>
      </w:r>
    </w:p>
    <w:p w14:paraId="6593E72F" w14:textId="77777777" w:rsidR="00653771" w:rsidRPr="00653771" w:rsidRDefault="00930947" w:rsidP="00653771">
      <w:pPr>
        <w:pStyle w:val="ListParagraph"/>
        <w:numPr>
          <w:ilvl w:val="1"/>
          <w:numId w:val="23"/>
        </w:numPr>
        <w:rPr>
          <w:b/>
          <w:bCs/>
          <w:u w:val="single"/>
        </w:rPr>
      </w:pPr>
      <w:r>
        <w:t>Complex invoice requirements from labs (special formats, references).</w:t>
      </w:r>
    </w:p>
    <w:p w14:paraId="6F59F3BF" w14:textId="77777777" w:rsidR="00D01D38" w:rsidRPr="00D01D38" w:rsidRDefault="00930947" w:rsidP="00930947">
      <w:pPr>
        <w:pStyle w:val="ListParagraph"/>
        <w:numPr>
          <w:ilvl w:val="1"/>
          <w:numId w:val="23"/>
        </w:numPr>
        <w:rPr>
          <w:b/>
          <w:bCs/>
          <w:u w:val="single"/>
        </w:rPr>
      </w:pPr>
      <w:r>
        <w:t>Tracking pledges and payments remains time-consuming.</w:t>
      </w:r>
    </w:p>
    <w:p w14:paraId="3EA6C96F" w14:textId="77777777" w:rsidR="00D01D38" w:rsidRPr="00D01D38" w:rsidRDefault="00930947" w:rsidP="00D01D38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>
        <w:t>Recommendations &amp; Outlook</w:t>
      </w:r>
      <w:r w:rsidR="00D01D38">
        <w:t>:</w:t>
      </w:r>
    </w:p>
    <w:p w14:paraId="57018B12" w14:textId="77777777" w:rsidR="00D01D38" w:rsidRPr="00D01D38" w:rsidRDefault="00930947" w:rsidP="00D01D38">
      <w:pPr>
        <w:pStyle w:val="ListParagraph"/>
        <w:numPr>
          <w:ilvl w:val="1"/>
          <w:numId w:val="23"/>
        </w:numPr>
        <w:rPr>
          <w:b/>
          <w:bCs/>
          <w:u w:val="single"/>
        </w:rPr>
      </w:pPr>
      <w:r>
        <w:t xml:space="preserve">Spend more </w:t>
      </w:r>
      <w:r w:rsidR="00D01D38">
        <w:t xml:space="preserve">in future </w:t>
      </w:r>
      <w:r>
        <w:t>on student grants to match collected funds.</w:t>
      </w:r>
    </w:p>
    <w:p w14:paraId="4C3C4CA8" w14:textId="77777777" w:rsidR="00D01D38" w:rsidRPr="00D01D38" w:rsidRDefault="00930947" w:rsidP="00D01D38">
      <w:pPr>
        <w:pStyle w:val="ListParagraph"/>
        <w:numPr>
          <w:ilvl w:val="1"/>
          <w:numId w:val="23"/>
        </w:numPr>
        <w:rPr>
          <w:b/>
          <w:bCs/>
          <w:u w:val="single"/>
        </w:rPr>
      </w:pPr>
      <w:r>
        <w:t>Maintain shared Google Drive for transparency (</w:t>
      </w:r>
      <w:proofErr w:type="spellStart"/>
      <w:r>
        <w:t>SummaryAtGlance</w:t>
      </w:r>
      <w:proofErr w:type="spellEnd"/>
      <w:r>
        <w:t xml:space="preserve"> &amp; EPS-AG operations).</w:t>
      </w:r>
    </w:p>
    <w:p w14:paraId="2D8E7B4B" w14:textId="121DEF16" w:rsidR="00D01D38" w:rsidRPr="00D01D38" w:rsidRDefault="00D01D38" w:rsidP="00D01D38">
      <w:pPr>
        <w:pStyle w:val="ListParagraph"/>
        <w:numPr>
          <w:ilvl w:val="1"/>
          <w:numId w:val="23"/>
        </w:numPr>
        <w:rPr>
          <w:b/>
          <w:bCs/>
          <w:u w:val="single"/>
        </w:rPr>
      </w:pPr>
      <w:r>
        <w:t>For f</w:t>
      </w:r>
      <w:r w:rsidR="00930947">
        <w:t xml:space="preserve">uture treasurer: verify statements (pledges, grants, </w:t>
      </w:r>
      <w:proofErr w:type="spellStart"/>
      <w:r w:rsidR="00930947">
        <w:t>JaCoW</w:t>
      </w:r>
      <w:proofErr w:type="spellEnd"/>
      <w:r w:rsidR="00930947">
        <w:t>) and reconcile accounts regularly.</w:t>
      </w:r>
    </w:p>
    <w:p w14:paraId="00F6BBC3" w14:textId="44773DE6" w:rsidR="00930947" w:rsidRPr="00D01D38" w:rsidRDefault="00930947" w:rsidP="00D01D38">
      <w:pPr>
        <w:pStyle w:val="ListParagraph"/>
        <w:numPr>
          <w:ilvl w:val="1"/>
          <w:numId w:val="23"/>
        </w:numPr>
        <w:rPr>
          <w:b/>
          <w:bCs/>
          <w:u w:val="single"/>
        </w:rPr>
      </w:pPr>
      <w:r>
        <w:t>EPS rules: all expenditures promoting physics are eligible; best payment method = invoice.</w:t>
      </w:r>
    </w:p>
    <w:p w14:paraId="270B82F9" w14:textId="2FC1BF7C" w:rsidR="00D4361D" w:rsidRPr="00FC0AD5" w:rsidRDefault="00623B85" w:rsidP="008D04FE">
      <w:pPr>
        <w:rPr>
          <w:b/>
          <w:bCs/>
          <w:u w:val="single"/>
        </w:rPr>
      </w:pPr>
      <w:r w:rsidRPr="00FC0AD5">
        <w:rPr>
          <w:b/>
          <w:bCs/>
          <w:u w:val="single"/>
        </w:rPr>
        <w:t>7.</w:t>
      </w:r>
      <w:r w:rsidRPr="00FC0AD5">
        <w:rPr>
          <w:b/>
          <w:bCs/>
          <w:u w:val="single"/>
        </w:rPr>
        <w:tab/>
      </w:r>
      <w:r w:rsidR="00FC0AD5" w:rsidRPr="00FC0AD5">
        <w:rPr>
          <w:b/>
          <w:bCs/>
          <w:u w:val="single"/>
        </w:rPr>
        <w:t xml:space="preserve">EPS </w:t>
      </w:r>
      <w:r w:rsidR="00D4361D" w:rsidRPr="00FC0AD5">
        <w:rPr>
          <w:b/>
          <w:bCs/>
          <w:u w:val="single"/>
        </w:rPr>
        <w:t xml:space="preserve">Website </w:t>
      </w:r>
      <w:r w:rsidR="00FC0AD5" w:rsidRPr="00FC0AD5">
        <w:rPr>
          <w:b/>
          <w:bCs/>
          <w:u w:val="single"/>
        </w:rPr>
        <w:t>Update</w:t>
      </w:r>
      <w:r w:rsidR="00D4361D" w:rsidRPr="00FC0AD5">
        <w:rPr>
          <w:b/>
          <w:bCs/>
          <w:u w:val="single"/>
        </w:rPr>
        <w:t xml:space="preserve"> – PAM</w:t>
      </w:r>
    </w:p>
    <w:p w14:paraId="6354452E" w14:textId="2460C528" w:rsidR="003259C6" w:rsidRPr="003259C6" w:rsidRDefault="003259C6" w:rsidP="00A454B4">
      <w:pPr>
        <w:pStyle w:val="ListParagraph"/>
        <w:numPr>
          <w:ilvl w:val="0"/>
          <w:numId w:val="15"/>
        </w:numPr>
        <w:ind w:left="1134"/>
      </w:pPr>
      <w:r>
        <w:t xml:space="preserve">PAM </w:t>
      </w:r>
      <w:r w:rsidR="00A454B4">
        <w:t xml:space="preserve">was unable to go through the slides </w:t>
      </w:r>
      <w:r w:rsidR="00F27A44">
        <w:t>for the Website Taskforce Update and so encouraged all to review material and send any queries offline.</w:t>
      </w:r>
      <w:r w:rsidR="00F27A44">
        <w:tab/>
      </w:r>
      <w:r w:rsidR="00F27A44" w:rsidRPr="00F27A44">
        <w:rPr>
          <w:b/>
          <w:bCs/>
        </w:rPr>
        <w:t>Action: ALL</w:t>
      </w:r>
    </w:p>
    <w:p w14:paraId="6DD9ED2D" w14:textId="77777777" w:rsidR="00FC0AD5" w:rsidRDefault="00FC0AD5">
      <w:pPr>
        <w:rPr>
          <w:b/>
          <w:bCs/>
        </w:rPr>
      </w:pPr>
      <w:r>
        <w:rPr>
          <w:b/>
          <w:bCs/>
        </w:rPr>
        <w:br w:type="page"/>
      </w:r>
    </w:p>
    <w:p w14:paraId="17699D95" w14:textId="38C6431F" w:rsidR="00FC0AD5" w:rsidRPr="00FC0AD5" w:rsidRDefault="00FC0AD5" w:rsidP="00FC0AD5">
      <w:pPr>
        <w:rPr>
          <w:b/>
          <w:bCs/>
        </w:rPr>
      </w:pPr>
      <w:r w:rsidRPr="00FC0AD5">
        <w:rPr>
          <w:b/>
          <w:bCs/>
        </w:rPr>
        <w:lastRenderedPageBreak/>
        <w:t>7.</w:t>
      </w:r>
      <w:r w:rsidRPr="00FC0AD5">
        <w:rPr>
          <w:b/>
          <w:bCs/>
        </w:rPr>
        <w:tab/>
        <w:t>Action Summary:</w:t>
      </w:r>
    </w:p>
    <w:tbl>
      <w:tblPr>
        <w:tblpPr w:leftFromText="180" w:rightFromText="180" w:vertAnchor="page" w:horzAnchor="margin" w:tblpY="2506"/>
        <w:tblW w:w="9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5479"/>
        <w:gridCol w:w="1332"/>
        <w:gridCol w:w="1373"/>
      </w:tblGrid>
      <w:tr w:rsidR="006766E4" w:rsidRPr="003D4F7D" w14:paraId="21E964E9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1AF8A5" w14:textId="77777777" w:rsidR="006766E4" w:rsidRPr="003D4F7D" w:rsidRDefault="006766E4" w:rsidP="006766E4">
            <w:r w:rsidRPr="003D4F7D">
              <w:rPr>
                <w:b/>
                <w:bCs/>
              </w:rPr>
              <w:t>#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C1BEBC" w14:textId="77777777" w:rsidR="006766E4" w:rsidRPr="003D4F7D" w:rsidRDefault="006766E4" w:rsidP="006766E4">
            <w:r w:rsidRPr="003D4F7D">
              <w:rPr>
                <w:b/>
                <w:bCs/>
              </w:rPr>
              <w:t xml:space="preserve">Action 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BF289C" w14:textId="77777777" w:rsidR="006766E4" w:rsidRPr="003D4F7D" w:rsidRDefault="006766E4" w:rsidP="006766E4">
            <w:r w:rsidRPr="003D4F7D">
              <w:rPr>
                <w:b/>
                <w:bCs/>
              </w:rPr>
              <w:t>Who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85BB3E" w14:textId="77777777" w:rsidR="006766E4" w:rsidRPr="003D4F7D" w:rsidRDefault="006766E4" w:rsidP="006766E4">
            <w:r w:rsidRPr="003D4F7D">
              <w:rPr>
                <w:b/>
                <w:bCs/>
              </w:rPr>
              <w:t>Status</w:t>
            </w:r>
          </w:p>
        </w:tc>
      </w:tr>
      <w:tr w:rsidR="006766E4" w:rsidRPr="003D4F7D" w14:paraId="5CCCEE27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3DD55" w14:textId="77777777" w:rsidR="006766E4" w:rsidRPr="003D4F7D" w:rsidRDefault="006766E4" w:rsidP="006766E4">
            <w:r>
              <w:rPr>
                <w:b/>
                <w:bCs/>
              </w:rPr>
              <w:t>Nov23-</w:t>
            </w:r>
            <w:r w:rsidRPr="003D4F7D">
              <w:rPr>
                <w:b/>
                <w:bCs/>
              </w:rPr>
              <w:t>5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CEFC7D" w14:textId="77777777" w:rsidR="006766E4" w:rsidRDefault="006766E4" w:rsidP="006766E4">
            <w:r w:rsidRPr="003D4F7D">
              <w:t>An action document provided by EPS is needed to ensure their agreed commitments are maintained, such as the 1-wk response time.</w:t>
            </w:r>
          </w:p>
          <w:p w14:paraId="5BB935DA" w14:textId="77777777" w:rsidR="006766E4" w:rsidRPr="003D4F7D" w:rsidRDefault="006766E4" w:rsidP="006766E4">
            <w:r>
              <w:t xml:space="preserve">Action taken: </w:t>
            </w:r>
            <w:r w:rsidRPr="00C437F2">
              <w:rPr>
                <w:rFonts w:eastAsia="Calibri" w:hAnsi="Calibr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437F2">
              <w:rPr>
                <w:b/>
                <w:bCs/>
              </w:rPr>
              <w:t>No document response received despite several requests.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53E281" w14:textId="77777777" w:rsidR="006766E4" w:rsidRDefault="006766E4" w:rsidP="006766E4">
            <w:pPr>
              <w:jc w:val="center"/>
              <w:rPr>
                <w:b/>
                <w:bCs/>
              </w:rPr>
            </w:pPr>
          </w:p>
          <w:p w14:paraId="0C2567CD" w14:textId="77777777" w:rsidR="006766E4" w:rsidRPr="003D4F7D" w:rsidRDefault="006766E4" w:rsidP="006766E4">
            <w:pPr>
              <w:jc w:val="center"/>
            </w:pPr>
            <w:r w:rsidRPr="003D4F7D">
              <w:rPr>
                <w:b/>
                <w:bCs/>
              </w:rPr>
              <w:t>PAM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BDD8C" w14:textId="77777777" w:rsidR="006766E4" w:rsidRDefault="006766E4" w:rsidP="006766E4"/>
          <w:p w14:paraId="6C3EEE91" w14:textId="77777777" w:rsidR="006766E4" w:rsidRPr="003D4F7D" w:rsidRDefault="006766E4" w:rsidP="006766E4">
            <w:r>
              <w:t>Close</w:t>
            </w:r>
          </w:p>
        </w:tc>
      </w:tr>
      <w:tr w:rsidR="006766E4" w:rsidRPr="006766E4" w14:paraId="14AA3C5E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AD844" w14:textId="77777777" w:rsidR="006766E4" w:rsidRPr="00D01E99" w:rsidRDefault="006766E4" w:rsidP="006766E4">
            <w:pPr>
              <w:rPr>
                <w:b/>
                <w:bCs/>
                <w:color w:val="000000" w:themeColor="text1"/>
              </w:rPr>
            </w:pPr>
            <w:r w:rsidRPr="00D01E99">
              <w:rPr>
                <w:b/>
                <w:bCs/>
                <w:color w:val="000000" w:themeColor="text1"/>
              </w:rPr>
              <w:t>Jul24-3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7786E" w14:textId="77777777" w:rsidR="006766E4" w:rsidRPr="00D01E99" w:rsidRDefault="006766E4" w:rsidP="006766E4">
            <w:pPr>
              <w:rPr>
                <w:color w:val="000000" w:themeColor="text1"/>
              </w:rPr>
            </w:pPr>
            <w:r w:rsidRPr="00D01E99">
              <w:rPr>
                <w:b/>
                <w:bCs/>
                <w:color w:val="000000" w:themeColor="text1"/>
              </w:rPr>
              <w:t>ND to identify</w:t>
            </w:r>
            <w:r w:rsidRPr="00D01E99">
              <w:rPr>
                <w:color w:val="000000" w:themeColor="text1"/>
              </w:rPr>
              <w:t xml:space="preserve"> how to formally document and capture this JUAS student grant decision, having issued formal acknowledgement to JUAS Director. </w:t>
            </w:r>
          </w:p>
          <w:p w14:paraId="61C3D1A0" w14:textId="77777777" w:rsidR="006766E4" w:rsidRPr="00D01E99" w:rsidRDefault="006766E4" w:rsidP="006766E4">
            <w:pPr>
              <w:rPr>
                <w:b/>
                <w:bCs/>
                <w:color w:val="000000" w:themeColor="text1"/>
              </w:rPr>
            </w:pPr>
            <w:r w:rsidRPr="00D01E99">
              <w:rPr>
                <w:b/>
                <w:bCs/>
                <w:color w:val="000000" w:themeColor="text1"/>
              </w:rPr>
              <w:t xml:space="preserve">Agreed that this should be accounted in either the EPS-AG statutes, or the </w:t>
            </w:r>
            <w:proofErr w:type="spellStart"/>
            <w:r w:rsidRPr="00D01E99">
              <w:rPr>
                <w:b/>
                <w:bCs/>
                <w:color w:val="000000" w:themeColor="text1"/>
              </w:rPr>
              <w:t>Jacow</w:t>
            </w:r>
            <w:proofErr w:type="spellEnd"/>
            <w:r w:rsidRPr="00D01E99">
              <w:rPr>
                <w:b/>
                <w:bCs/>
                <w:color w:val="000000" w:themeColor="text1"/>
              </w:rPr>
              <w:t xml:space="preserve"> IPAC organisation instructions.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DD3C6" w14:textId="77777777" w:rsidR="006766E4" w:rsidRPr="00D01E99" w:rsidRDefault="006766E4" w:rsidP="006766E4">
            <w:pPr>
              <w:jc w:val="center"/>
              <w:rPr>
                <w:b/>
                <w:bCs/>
                <w:color w:val="000000" w:themeColor="text1"/>
              </w:rPr>
            </w:pPr>
            <w:r w:rsidRPr="00D01E99">
              <w:rPr>
                <w:b/>
                <w:bCs/>
                <w:color w:val="000000" w:themeColor="text1"/>
              </w:rPr>
              <w:t>ND/PAM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C214F1" w14:textId="77777777" w:rsidR="006766E4" w:rsidRPr="00D01E99" w:rsidRDefault="006766E4" w:rsidP="006766E4">
            <w:pPr>
              <w:rPr>
                <w:color w:val="000000" w:themeColor="text1"/>
              </w:rPr>
            </w:pPr>
            <w:r w:rsidRPr="00D01E99">
              <w:rPr>
                <w:color w:val="000000" w:themeColor="text1"/>
              </w:rPr>
              <w:t>Ongoing</w:t>
            </w:r>
          </w:p>
        </w:tc>
      </w:tr>
      <w:tr w:rsidR="006766E4" w:rsidRPr="006766E4" w14:paraId="4BB5D705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A9B51" w14:textId="77777777" w:rsidR="006766E4" w:rsidRPr="00D01E99" w:rsidRDefault="006766E4" w:rsidP="006766E4">
            <w:pPr>
              <w:rPr>
                <w:b/>
                <w:bCs/>
                <w:color w:val="000000" w:themeColor="text1"/>
              </w:rPr>
            </w:pPr>
            <w:r w:rsidRPr="00D01E99">
              <w:rPr>
                <w:b/>
                <w:bCs/>
                <w:color w:val="000000" w:themeColor="text1"/>
              </w:rPr>
              <w:t>Jul24-4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562F8" w14:textId="77777777" w:rsidR="006766E4" w:rsidRPr="00D01E99" w:rsidRDefault="006766E4" w:rsidP="006766E4">
            <w:pPr>
              <w:rPr>
                <w:color w:val="000000" w:themeColor="text1"/>
              </w:rPr>
            </w:pPr>
            <w:r w:rsidRPr="00D01E99">
              <w:rPr>
                <w:color w:val="000000" w:themeColor="text1"/>
              </w:rPr>
              <w:t xml:space="preserve">To clarify that IPAC papers do not block journal publications in PRAB, JINST, NIM etc to reduce number of withdrawn papers. </w:t>
            </w:r>
          </w:p>
          <w:p w14:paraId="0A329731" w14:textId="44178715" w:rsidR="006766E4" w:rsidRPr="00D01E99" w:rsidRDefault="006766E4" w:rsidP="006766E4">
            <w:pPr>
              <w:rPr>
                <w:b/>
                <w:bCs/>
                <w:color w:val="000000" w:themeColor="text1"/>
              </w:rPr>
            </w:pPr>
            <w:r w:rsidRPr="00D01E99">
              <w:rPr>
                <w:b/>
                <w:bCs/>
                <w:color w:val="000000" w:themeColor="text1"/>
              </w:rPr>
              <w:t xml:space="preserve">Evaluation has identified that there should </w:t>
            </w:r>
            <w:r w:rsidR="0002061D">
              <w:rPr>
                <w:b/>
                <w:bCs/>
                <w:color w:val="000000" w:themeColor="text1"/>
              </w:rPr>
              <w:t xml:space="preserve">not </w:t>
            </w:r>
            <w:r w:rsidRPr="00D01E99">
              <w:rPr>
                <w:b/>
                <w:bCs/>
                <w:color w:val="000000" w:themeColor="text1"/>
              </w:rPr>
              <w:t xml:space="preserve">be any blockers that prevent journal publication having submitted an IPAC paper. IPAC papers are published with a DOI through </w:t>
            </w:r>
            <w:proofErr w:type="spellStart"/>
            <w:r w:rsidRPr="00D01E99">
              <w:rPr>
                <w:b/>
                <w:bCs/>
                <w:color w:val="000000" w:themeColor="text1"/>
              </w:rPr>
              <w:t>Jacow</w:t>
            </w:r>
            <w:proofErr w:type="spellEnd"/>
            <w:r w:rsidRPr="00D01E99">
              <w:rPr>
                <w:b/>
                <w:bCs/>
                <w:color w:val="000000" w:themeColor="text1"/>
              </w:rPr>
              <w:t xml:space="preserve"> and are expected to support more extensively journal publications</w:t>
            </w:r>
            <w:r w:rsidR="0002061D">
              <w:rPr>
                <w:b/>
                <w:bCs/>
                <w:color w:val="000000" w:themeColor="text1"/>
              </w:rPr>
              <w:t xml:space="preserve"> and so not be inhibiting by publishing in IPAC</w:t>
            </w:r>
            <w:r w:rsidR="004B68F2">
              <w:rPr>
                <w:b/>
                <w:bCs/>
                <w:color w:val="000000" w:themeColor="text1"/>
              </w:rPr>
              <w:t xml:space="preserve"> </w:t>
            </w:r>
            <w:r w:rsidR="004B68F2" w:rsidRPr="004B68F2">
              <w:rPr>
                <w:b/>
                <w:bCs/>
                <w:color w:val="FF0000"/>
              </w:rPr>
              <w:t>proceedings</w:t>
            </w:r>
            <w:r w:rsidRPr="00D01E99">
              <w:rPr>
                <w:b/>
                <w:bCs/>
                <w:color w:val="000000" w:themeColor="text1"/>
              </w:rPr>
              <w:t xml:space="preserve">. 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EF722" w14:textId="77777777" w:rsidR="006766E4" w:rsidRPr="00D01E99" w:rsidRDefault="006766E4" w:rsidP="006766E4">
            <w:pPr>
              <w:jc w:val="center"/>
              <w:rPr>
                <w:b/>
                <w:bCs/>
                <w:color w:val="000000" w:themeColor="text1"/>
              </w:rPr>
            </w:pPr>
            <w:r w:rsidRPr="00D01E99">
              <w:rPr>
                <w:b/>
                <w:bCs/>
                <w:color w:val="000000" w:themeColor="text1"/>
              </w:rPr>
              <w:t>ND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BBC65D" w14:textId="77777777" w:rsidR="006766E4" w:rsidRPr="00D01E99" w:rsidDel="00617DD8" w:rsidRDefault="006766E4" w:rsidP="006766E4">
            <w:pPr>
              <w:rPr>
                <w:color w:val="000000" w:themeColor="text1"/>
              </w:rPr>
            </w:pPr>
            <w:r w:rsidRPr="00D01E99">
              <w:rPr>
                <w:color w:val="000000" w:themeColor="text1"/>
              </w:rPr>
              <w:t>Complete</w:t>
            </w:r>
          </w:p>
        </w:tc>
      </w:tr>
      <w:tr w:rsidR="006766E4" w:rsidRPr="00D40B14" w14:paraId="6454249E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06B0C3" w14:textId="77777777" w:rsidR="006766E4" w:rsidRPr="00D81877" w:rsidRDefault="006766E4" w:rsidP="006766E4">
            <w:pPr>
              <w:rPr>
                <w:b/>
                <w:bCs/>
                <w:color w:val="A6A6A6" w:themeColor="background1" w:themeShade="A6"/>
              </w:rPr>
            </w:pPr>
            <w:r w:rsidRPr="00D01E99">
              <w:rPr>
                <w:rFonts w:ascii="Calibri" w:eastAsia="Calibri" w:hAnsi="Calibri"/>
                <w:b/>
                <w:bCs/>
                <w:color w:val="000000" w:themeColor="text1"/>
              </w:rPr>
              <w:t>May25-1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B7E96E" w14:textId="77777777" w:rsidR="006766E4" w:rsidRDefault="006766E4" w:rsidP="006766E4">
            <w:pPr>
              <w:rPr>
                <w:rFonts w:ascii="Calibri" w:eastAsia="Calibri" w:hAnsi="Calibri"/>
                <w:color w:val="000000" w:themeColor="text1"/>
              </w:rPr>
            </w:pPr>
            <w:r w:rsidRPr="00D01E99">
              <w:rPr>
                <w:rFonts w:ascii="Calibri" w:eastAsia="Calibri" w:hAnsi="Calibri"/>
                <w:color w:val="000000" w:themeColor="text1"/>
              </w:rPr>
              <w:t>To distribute list of European Physics Societies who have Accelerator Groups specifically included.</w:t>
            </w:r>
          </w:p>
          <w:p w14:paraId="6382EA77" w14:textId="77777777" w:rsidR="006766E4" w:rsidRDefault="006766E4" w:rsidP="006766E4">
            <w:pPr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ME has circulated a list, which can be found here:</w:t>
            </w:r>
          </w:p>
          <w:p w14:paraId="3069B857" w14:textId="77777777" w:rsidR="006766E4" w:rsidRPr="00D01E99" w:rsidRDefault="006766E4" w:rsidP="006766E4">
            <w:pPr>
              <w:rPr>
                <w:rFonts w:ascii="Calibri" w:eastAsia="Calibri" w:hAnsi="Calibri"/>
                <w:b/>
                <w:bCs/>
                <w:color w:val="000000" w:themeColor="text1"/>
              </w:rPr>
            </w:pPr>
            <w:hyperlink r:id="rId11" w:anchor="gid=0" w:history="1">
              <w:r w:rsidRPr="006766E4">
                <w:rPr>
                  <w:rStyle w:val="Hyperlink"/>
                  <w:rFonts w:ascii="Calibri" w:eastAsia="Calibri" w:hAnsi="Calibri"/>
                  <w:b/>
                  <w:bCs/>
                </w:rPr>
                <w:t>https://docs.google.com/spreadsheets/d/1MWqwoHavsTrG_3YRRo6GDLGTjntsMpxxGEK68LwRRp0/edit?gid=0#gid=0</w:t>
              </w:r>
            </w:hyperlink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1A4AA" w14:textId="77777777" w:rsidR="006766E4" w:rsidRPr="00D81877" w:rsidRDefault="006766E4" w:rsidP="006766E4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D01E99">
              <w:rPr>
                <w:rFonts w:ascii="Calibri" w:eastAsia="Calibri" w:hAnsi="Calibri"/>
                <w:b/>
                <w:bCs/>
                <w:color w:val="000000" w:themeColor="text1"/>
              </w:rPr>
              <w:t>ND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6FD67" w14:textId="77777777" w:rsidR="006766E4" w:rsidRPr="00D81877" w:rsidDel="00617DD8" w:rsidRDefault="006766E4" w:rsidP="006766E4">
            <w:pPr>
              <w:rPr>
                <w:color w:val="A6A6A6" w:themeColor="background1" w:themeShade="A6"/>
              </w:rPr>
            </w:pPr>
            <w:r>
              <w:rPr>
                <w:rFonts w:ascii="Calibri" w:eastAsia="Calibri" w:hAnsi="Calibri"/>
                <w:color w:val="000000" w:themeColor="text1"/>
              </w:rPr>
              <w:t>Complete</w:t>
            </w:r>
          </w:p>
        </w:tc>
      </w:tr>
      <w:tr w:rsidR="006766E4" w:rsidRPr="00D40B14" w14:paraId="146AF495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0DB730" w14:textId="77777777" w:rsidR="006766E4" w:rsidRPr="00D81877" w:rsidRDefault="006766E4" w:rsidP="006766E4">
            <w:pPr>
              <w:rPr>
                <w:b/>
                <w:bCs/>
                <w:color w:val="A6A6A6" w:themeColor="background1" w:themeShade="A6"/>
              </w:rPr>
            </w:pPr>
            <w:r w:rsidRPr="00D01E99">
              <w:rPr>
                <w:rFonts w:ascii="Calibri" w:eastAsia="Calibri" w:hAnsi="Calibri"/>
                <w:b/>
                <w:bCs/>
                <w:color w:val="000000" w:themeColor="text1"/>
              </w:rPr>
              <w:t>May25-2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97498" w14:textId="77777777" w:rsidR="006766E4" w:rsidRDefault="006766E4" w:rsidP="006766E4">
            <w:pPr>
              <w:rPr>
                <w:rFonts w:ascii="Calibri" w:eastAsia="Calibri" w:hAnsi="Calibri"/>
                <w:color w:val="000000" w:themeColor="text1"/>
              </w:rPr>
            </w:pPr>
            <w:r w:rsidRPr="00D01E99">
              <w:rPr>
                <w:rFonts w:ascii="Calibri" w:eastAsia="Calibri" w:hAnsi="Calibri"/>
                <w:color w:val="000000" w:themeColor="text1"/>
              </w:rPr>
              <w:t>2024/25 financial accounts not closed with EPS, whilst also verifying expected student grant support income.</w:t>
            </w:r>
          </w:p>
          <w:p w14:paraId="3F3AC1FC" w14:textId="77777777" w:rsidR="006766E4" w:rsidRPr="00AC7DBC" w:rsidRDefault="006766E4" w:rsidP="006766E4">
            <w:pPr>
              <w:rPr>
                <w:b/>
                <w:bCs/>
              </w:rPr>
            </w:pPr>
            <w:r w:rsidRPr="00D01E99">
              <w:rPr>
                <w:b/>
                <w:bCs/>
              </w:rPr>
              <w:t>Update provided in today’s meeting.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0C76C" w14:textId="77777777" w:rsidR="006766E4" w:rsidRPr="00D81877" w:rsidRDefault="006766E4" w:rsidP="006766E4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D01E99">
              <w:rPr>
                <w:rFonts w:ascii="Calibri" w:eastAsia="Calibri" w:hAnsi="Calibri"/>
                <w:b/>
                <w:bCs/>
                <w:color w:val="000000" w:themeColor="text1"/>
              </w:rPr>
              <w:t>ND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F6323" w14:textId="77777777" w:rsidR="006766E4" w:rsidRPr="00D81877" w:rsidDel="00617DD8" w:rsidRDefault="006766E4" w:rsidP="006766E4">
            <w:pPr>
              <w:rPr>
                <w:color w:val="A6A6A6" w:themeColor="background1" w:themeShade="A6"/>
              </w:rPr>
            </w:pPr>
            <w:r>
              <w:rPr>
                <w:rFonts w:ascii="Calibri" w:eastAsia="Calibri" w:hAnsi="Calibri"/>
                <w:color w:val="000000" w:themeColor="text1"/>
              </w:rPr>
              <w:t>Complete</w:t>
            </w:r>
          </w:p>
        </w:tc>
      </w:tr>
      <w:tr w:rsidR="00FC0AD5" w:rsidRPr="00D40B14" w14:paraId="2B249218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966E29" w14:textId="52089E43" w:rsidR="00FC0AD5" w:rsidRPr="00D01E99" w:rsidRDefault="00FC0AD5" w:rsidP="006766E4">
            <w:pPr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Nov25-1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CBF16" w14:textId="1FBD5BE5" w:rsidR="00FC0AD5" w:rsidRPr="00D01E99" w:rsidRDefault="00FC0AD5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t>Board members to provide questions offline for A Fantoni’s EPS update, which would be forwarded to her for responses.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B7E91" w14:textId="449EE826" w:rsidR="00FC0AD5" w:rsidRPr="00D01E99" w:rsidRDefault="00FC0AD5" w:rsidP="006766E4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ALL/PAM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356C5" w14:textId="05B200BC" w:rsidR="00FC0AD5" w:rsidRDefault="00FC0AD5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New</w:t>
            </w:r>
          </w:p>
        </w:tc>
      </w:tr>
      <w:tr w:rsidR="00FC0AD5" w:rsidRPr="00D40B14" w14:paraId="6897DB06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B4B87A" w14:textId="4FDEF14D" w:rsidR="00FC0AD5" w:rsidRPr="00D01E99" w:rsidRDefault="00FC0AD5" w:rsidP="006766E4">
            <w:pPr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Nov25-2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15F00B" w14:textId="0283AF6B" w:rsidR="00FC0AD5" w:rsidRPr="00D01E99" w:rsidRDefault="00FC0AD5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t>Solicitation and voting for EPS-AG membership to be performed by EPS, for which PAM would engage and confirm the expected timescales and process.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6BA07" w14:textId="16597FFD" w:rsidR="00FC0AD5" w:rsidRPr="00D01E99" w:rsidRDefault="00FC0AD5" w:rsidP="006766E4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PAM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B64D4" w14:textId="0986949D" w:rsidR="00FC0AD5" w:rsidRDefault="00FC0AD5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New</w:t>
            </w:r>
          </w:p>
        </w:tc>
      </w:tr>
      <w:tr w:rsidR="00FC0AD5" w:rsidRPr="00D40B14" w14:paraId="490EE49F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EDB70F" w14:textId="55EB3F35" w:rsidR="00FC0AD5" w:rsidRPr="00D01E99" w:rsidRDefault="00FC0AD5" w:rsidP="006766E4">
            <w:pPr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lastRenderedPageBreak/>
              <w:t>Nov25-3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48FCA" w14:textId="300E3788" w:rsidR="00FC0AD5" w:rsidRPr="00D01E99" w:rsidRDefault="00FC0AD5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t xml:space="preserve">PAM reminded all that </w:t>
            </w:r>
            <w:proofErr w:type="gramStart"/>
            <w:r>
              <w:t>in order to</w:t>
            </w:r>
            <w:proofErr w:type="gramEnd"/>
            <w:r>
              <w:t xml:space="preserve"> vote on future EPS-AG membership, your EPS status must be valid, encouraging all to verify that their EPS membership is up to date.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D3450" w14:textId="3BF0CB98" w:rsidR="00FC0AD5" w:rsidRPr="00D01E99" w:rsidRDefault="00FC0AD5" w:rsidP="006766E4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ALL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CCBAF" w14:textId="3D9F3483" w:rsidR="00FC0AD5" w:rsidRDefault="00FC0AD5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New</w:t>
            </w:r>
          </w:p>
        </w:tc>
      </w:tr>
      <w:tr w:rsidR="00FC0AD5" w:rsidRPr="00D40B14" w14:paraId="1E8C7044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163E09" w14:textId="3D3613D9" w:rsidR="00FC0AD5" w:rsidRPr="00D01E99" w:rsidRDefault="00FC0AD5" w:rsidP="006766E4">
            <w:pPr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Nov25-4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6C1A7" w14:textId="3DD947A6" w:rsidR="00FC0AD5" w:rsidRPr="00D01E99" w:rsidRDefault="00FC0AD5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t>A formal notification will be issued to EPS-AG board members, to solicit proposals for new member appointments. The notification will further clarify the process and timescales.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FEA19" w14:textId="00294CC1" w:rsidR="00FC0AD5" w:rsidRPr="00D01E99" w:rsidRDefault="00FC0AD5" w:rsidP="006766E4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PAM/RT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4B764" w14:textId="40837A72" w:rsidR="00FC0AD5" w:rsidRDefault="00FC0AD5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New</w:t>
            </w:r>
          </w:p>
        </w:tc>
      </w:tr>
      <w:tr w:rsidR="00FC0AD5" w:rsidRPr="00D40B14" w14:paraId="5EC8C777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7AE11A" w14:textId="2056F371" w:rsidR="00FC0AD5" w:rsidRPr="00D01E99" w:rsidRDefault="000145B5" w:rsidP="006766E4">
            <w:pPr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Nov25</w:t>
            </w:r>
            <w:r w:rsidR="007B63C6">
              <w:rPr>
                <w:rFonts w:ascii="Calibri" w:eastAsia="Calibri" w:hAnsi="Calibri"/>
                <w:b/>
                <w:bCs/>
                <w:color w:val="000000" w:themeColor="text1"/>
              </w:rPr>
              <w:t>-5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1A7372" w14:textId="62BA8D70" w:rsidR="00FC0AD5" w:rsidRPr="00D01E99" w:rsidRDefault="007B63C6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t xml:space="preserve">ND to restore the €5k allocation into the </w:t>
            </w:r>
            <w:proofErr w:type="spellStart"/>
            <w:r>
              <w:t>Jacow</w:t>
            </w:r>
            <w:proofErr w:type="spellEnd"/>
            <w:r>
              <w:t xml:space="preserve"> account.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B9D74" w14:textId="5B9DA150" w:rsidR="00FC0AD5" w:rsidRPr="00D01E99" w:rsidRDefault="007B63C6" w:rsidP="006766E4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ND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43818" w14:textId="23A46BBA" w:rsidR="00FC0AD5" w:rsidRDefault="007B63C6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New</w:t>
            </w:r>
          </w:p>
        </w:tc>
      </w:tr>
      <w:tr w:rsidR="005C7083" w:rsidRPr="00D40B14" w14:paraId="25ED33BF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1428DA" w14:textId="665EC172" w:rsidR="005C7083" w:rsidRDefault="005C7083" w:rsidP="006766E4">
            <w:pPr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Nov25-6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7006BD" w14:textId="6AF227BD" w:rsidR="005C7083" w:rsidRDefault="005C7083" w:rsidP="006766E4">
            <w:r>
              <w:t xml:space="preserve">To raise with IPAC-CC </w:t>
            </w:r>
            <w:r w:rsidR="00472E38">
              <w:t xml:space="preserve">the topic of </w:t>
            </w:r>
            <w:proofErr w:type="spellStart"/>
            <w:r w:rsidR="00472E38">
              <w:t>Jacow</w:t>
            </w:r>
            <w:proofErr w:type="spellEnd"/>
            <w:r w:rsidR="00472E38">
              <w:t xml:space="preserve"> Support, to include in next meeting and invite AR to present funding request.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F6ECF" w14:textId="61DCBE5E" w:rsidR="005C7083" w:rsidRDefault="00472E38" w:rsidP="006766E4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PAM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AAF20" w14:textId="526C8B15" w:rsidR="005C7083" w:rsidRDefault="00472E38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New</w:t>
            </w:r>
          </w:p>
        </w:tc>
      </w:tr>
      <w:tr w:rsidR="005B1D45" w:rsidRPr="005B1D45" w14:paraId="68812561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A6C2CA" w14:textId="4D09CF71" w:rsidR="005B1D45" w:rsidRPr="005B1D45" w:rsidRDefault="005B1D45" w:rsidP="006766E4">
            <w:pPr>
              <w:rPr>
                <w:rFonts w:ascii="Calibri" w:eastAsia="Calibri" w:hAnsi="Calibri"/>
                <w:b/>
                <w:bCs/>
                <w:color w:val="FF0000"/>
              </w:rPr>
            </w:pPr>
            <w:r w:rsidRPr="005B1D45">
              <w:rPr>
                <w:rFonts w:ascii="Calibri" w:eastAsia="Calibri" w:hAnsi="Calibri"/>
                <w:b/>
                <w:bCs/>
                <w:color w:val="FF0000"/>
              </w:rPr>
              <w:t>Nov25-7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BA07D" w14:textId="59D931A1" w:rsidR="005B1D45" w:rsidRPr="005B1D45" w:rsidRDefault="005B1D45" w:rsidP="006766E4">
            <w:pPr>
              <w:rPr>
                <w:color w:val="FF0000"/>
              </w:rPr>
            </w:pPr>
            <w:r>
              <w:t xml:space="preserve">Provide a list of licence support </w:t>
            </w:r>
            <w:r w:rsidR="00143EFC">
              <w:t>requirements</w:t>
            </w:r>
            <w:r>
              <w:t>, cost</w:t>
            </w:r>
            <w:r w:rsidR="00143EFC">
              <w:t>s</w:t>
            </w:r>
            <w:r>
              <w:t xml:space="preserve"> and deadline</w:t>
            </w:r>
            <w:r w:rsidR="00143EFC">
              <w:t>s</w:t>
            </w:r>
            <w:r>
              <w:t xml:space="preserve"> for EPS-AG to confirm if we can support</w:t>
            </w:r>
            <w:r w:rsidR="00143EFC">
              <w:t>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8C4D7" w14:textId="6A66BB85" w:rsidR="005B1D45" w:rsidRPr="005B1D45" w:rsidRDefault="00143EFC" w:rsidP="006766E4">
            <w:pPr>
              <w:jc w:val="center"/>
              <w:rPr>
                <w:rFonts w:ascii="Calibri" w:eastAsia="Calibri" w:hAnsi="Calibri"/>
                <w:b/>
                <w:bCs/>
                <w:color w:val="FF0000"/>
              </w:rPr>
            </w:pPr>
            <w:r>
              <w:rPr>
                <w:rFonts w:ascii="Calibri" w:eastAsia="Calibri" w:hAnsi="Calibri"/>
                <w:b/>
                <w:bCs/>
                <w:color w:val="FF0000"/>
              </w:rPr>
              <w:t>AR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40F05" w14:textId="260B34B2" w:rsidR="005B1D45" w:rsidRPr="005B1D45" w:rsidRDefault="00143EFC" w:rsidP="006766E4">
            <w:pPr>
              <w:rPr>
                <w:rFonts w:ascii="Calibri" w:eastAsia="Calibri" w:hAnsi="Calibri"/>
                <w:color w:val="FF0000"/>
              </w:rPr>
            </w:pPr>
            <w:r>
              <w:rPr>
                <w:rFonts w:ascii="Calibri" w:eastAsia="Calibri" w:hAnsi="Calibri"/>
                <w:color w:val="FF0000"/>
              </w:rPr>
              <w:t>New</w:t>
            </w:r>
          </w:p>
        </w:tc>
      </w:tr>
      <w:tr w:rsidR="00A173F9" w:rsidRPr="00D40B14" w14:paraId="75C50EC9" w14:textId="77777777" w:rsidTr="006766E4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607F9" w14:textId="0EB82EAA" w:rsidR="00A173F9" w:rsidRDefault="00A173F9" w:rsidP="006766E4">
            <w:pPr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Nov25-</w:t>
            </w:r>
            <w:r w:rsidR="005B1D45">
              <w:rPr>
                <w:rFonts w:ascii="Calibri" w:eastAsia="Calibri" w:hAnsi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FC9AFE" w14:textId="43AA86F6" w:rsidR="00A173F9" w:rsidRDefault="00A173F9" w:rsidP="006766E4">
            <w:r>
              <w:t>All to review Website Taskforce Update slides and send any queries offline for response.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303AE" w14:textId="6F814AE8" w:rsidR="00A173F9" w:rsidRDefault="00A173F9" w:rsidP="006766E4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</w:rPr>
              <w:t>ALL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0D1FF" w14:textId="6DCA9B3E" w:rsidR="00A173F9" w:rsidRDefault="00A173F9" w:rsidP="006766E4">
            <w:pPr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New</w:t>
            </w:r>
          </w:p>
        </w:tc>
      </w:tr>
    </w:tbl>
    <w:p w14:paraId="04E059BC" w14:textId="77777777" w:rsidR="00CA5745" w:rsidRPr="00D40B14" w:rsidRDefault="00CA5745" w:rsidP="003D4F7D">
      <w:pPr>
        <w:rPr>
          <w:b/>
          <w:bCs/>
          <w:color w:val="A6A6A6" w:themeColor="background1" w:themeShade="A6"/>
        </w:rPr>
      </w:pPr>
    </w:p>
    <w:p w14:paraId="5B7E76A7" w14:textId="1D381665" w:rsidR="0013135A" w:rsidRPr="00A173F9" w:rsidRDefault="00F27A44" w:rsidP="003D4F7D">
      <w:pPr>
        <w:rPr>
          <w:b/>
          <w:bCs/>
        </w:rPr>
      </w:pPr>
      <w:r w:rsidRPr="00A173F9">
        <w:rPr>
          <w:b/>
          <w:bCs/>
        </w:rPr>
        <w:t xml:space="preserve">P McIntosh </w:t>
      </w:r>
      <w:r w:rsidRPr="00A173F9">
        <w:rPr>
          <w:b/>
          <w:bCs/>
        </w:rPr>
        <w:tab/>
      </w:r>
      <w:r w:rsidR="00A173F9" w:rsidRPr="00A173F9">
        <w:rPr>
          <w:b/>
          <w:bCs/>
        </w:rPr>
        <w:t>02/12/2025</w:t>
      </w:r>
    </w:p>
    <w:sectPr w:rsidR="0013135A" w:rsidRPr="00A173F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2D70" w14:textId="77777777" w:rsidR="008F5B81" w:rsidRDefault="008F5B81" w:rsidP="008F5B81">
      <w:pPr>
        <w:spacing w:after="0" w:line="240" w:lineRule="auto"/>
      </w:pPr>
      <w:r>
        <w:separator/>
      </w:r>
    </w:p>
  </w:endnote>
  <w:endnote w:type="continuationSeparator" w:id="0">
    <w:p w14:paraId="630838BD" w14:textId="77777777" w:rsidR="008F5B81" w:rsidRDefault="008F5B81" w:rsidP="008F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99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EB8EA" w14:textId="38ED8ECB" w:rsidR="008F5B81" w:rsidRDefault="008F5B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C0518" w14:textId="77777777" w:rsidR="008F5B81" w:rsidRDefault="008F5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010D" w14:textId="77777777" w:rsidR="008F5B81" w:rsidRDefault="008F5B81" w:rsidP="008F5B81">
      <w:pPr>
        <w:spacing w:after="0" w:line="240" w:lineRule="auto"/>
      </w:pPr>
      <w:r>
        <w:separator/>
      </w:r>
    </w:p>
  </w:footnote>
  <w:footnote w:type="continuationSeparator" w:id="0">
    <w:p w14:paraId="62E9F777" w14:textId="77777777" w:rsidR="008F5B81" w:rsidRDefault="008F5B81" w:rsidP="008F5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849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F0FC8"/>
    <w:multiLevelType w:val="hybridMultilevel"/>
    <w:tmpl w:val="56B60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0B10"/>
    <w:multiLevelType w:val="hybridMultilevel"/>
    <w:tmpl w:val="9378C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150E8"/>
    <w:multiLevelType w:val="hybridMultilevel"/>
    <w:tmpl w:val="56E8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62B4E"/>
    <w:multiLevelType w:val="hybridMultilevel"/>
    <w:tmpl w:val="154E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502F"/>
    <w:multiLevelType w:val="hybridMultilevel"/>
    <w:tmpl w:val="DB9A48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47801BB"/>
    <w:multiLevelType w:val="hybridMultilevel"/>
    <w:tmpl w:val="30C68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1B8B"/>
    <w:multiLevelType w:val="hybridMultilevel"/>
    <w:tmpl w:val="D904F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208F7"/>
    <w:multiLevelType w:val="hybridMultilevel"/>
    <w:tmpl w:val="8514B6B8"/>
    <w:lvl w:ilvl="0" w:tplc="5A0ACDF4">
      <w:start w:val="2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F343C5E"/>
    <w:multiLevelType w:val="hybridMultilevel"/>
    <w:tmpl w:val="500C471E"/>
    <w:lvl w:ilvl="0" w:tplc="C090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CCD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C25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29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09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3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EC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4C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D06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DE49F3"/>
    <w:multiLevelType w:val="multilevel"/>
    <w:tmpl w:val="8580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F64F3"/>
    <w:multiLevelType w:val="hybridMultilevel"/>
    <w:tmpl w:val="35F67A9C"/>
    <w:lvl w:ilvl="0" w:tplc="55A2B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74F91"/>
    <w:multiLevelType w:val="hybridMultilevel"/>
    <w:tmpl w:val="732E19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C5562E"/>
    <w:multiLevelType w:val="hybridMultilevel"/>
    <w:tmpl w:val="604E2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54BDC"/>
    <w:multiLevelType w:val="hybridMultilevel"/>
    <w:tmpl w:val="EAD8F1EC"/>
    <w:lvl w:ilvl="0" w:tplc="5A0ACDF4">
      <w:start w:val="24"/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D96058B"/>
    <w:multiLevelType w:val="hybridMultilevel"/>
    <w:tmpl w:val="9DF6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B30FC"/>
    <w:multiLevelType w:val="hybridMultilevel"/>
    <w:tmpl w:val="E4C4D384"/>
    <w:lvl w:ilvl="0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68E"/>
    <w:multiLevelType w:val="hybridMultilevel"/>
    <w:tmpl w:val="CBDA0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E5083"/>
    <w:multiLevelType w:val="hybridMultilevel"/>
    <w:tmpl w:val="EF94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94EAB"/>
    <w:multiLevelType w:val="hybridMultilevel"/>
    <w:tmpl w:val="BD0E3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D0057"/>
    <w:multiLevelType w:val="hybridMultilevel"/>
    <w:tmpl w:val="649C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45B5"/>
    <w:multiLevelType w:val="multilevel"/>
    <w:tmpl w:val="FA52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FD7D5D"/>
    <w:multiLevelType w:val="hybridMultilevel"/>
    <w:tmpl w:val="419A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0390E"/>
    <w:multiLevelType w:val="multilevel"/>
    <w:tmpl w:val="148C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452916">
    <w:abstractNumId w:val="17"/>
  </w:num>
  <w:num w:numId="2" w16cid:durableId="650597693">
    <w:abstractNumId w:val="13"/>
  </w:num>
  <w:num w:numId="3" w16cid:durableId="1969626132">
    <w:abstractNumId w:val="18"/>
  </w:num>
  <w:num w:numId="4" w16cid:durableId="175266207">
    <w:abstractNumId w:val="19"/>
  </w:num>
  <w:num w:numId="5" w16cid:durableId="1431924946">
    <w:abstractNumId w:val="4"/>
  </w:num>
  <w:num w:numId="6" w16cid:durableId="1516576649">
    <w:abstractNumId w:val="3"/>
  </w:num>
  <w:num w:numId="7" w16cid:durableId="787242447">
    <w:abstractNumId w:val="11"/>
  </w:num>
  <w:num w:numId="8" w16cid:durableId="365520852">
    <w:abstractNumId w:val="2"/>
  </w:num>
  <w:num w:numId="9" w16cid:durableId="749810556">
    <w:abstractNumId w:val="15"/>
  </w:num>
  <w:num w:numId="10" w16cid:durableId="870265600">
    <w:abstractNumId w:val="20"/>
  </w:num>
  <w:num w:numId="11" w16cid:durableId="996417949">
    <w:abstractNumId w:val="12"/>
  </w:num>
  <w:num w:numId="12" w16cid:durableId="870534638">
    <w:abstractNumId w:val="16"/>
  </w:num>
  <w:num w:numId="13" w16cid:durableId="730274451">
    <w:abstractNumId w:val="8"/>
  </w:num>
  <w:num w:numId="14" w16cid:durableId="968970680">
    <w:abstractNumId w:val="14"/>
  </w:num>
  <w:num w:numId="15" w16cid:durableId="1476290983">
    <w:abstractNumId w:val="5"/>
  </w:num>
  <w:num w:numId="16" w16cid:durableId="1854106490">
    <w:abstractNumId w:val="0"/>
  </w:num>
  <w:num w:numId="17" w16cid:durableId="503666346">
    <w:abstractNumId w:val="22"/>
  </w:num>
  <w:num w:numId="18" w16cid:durableId="1459687247">
    <w:abstractNumId w:val="21"/>
  </w:num>
  <w:num w:numId="19" w16cid:durableId="1741563159">
    <w:abstractNumId w:val="23"/>
  </w:num>
  <w:num w:numId="20" w16cid:durableId="1623069588">
    <w:abstractNumId w:val="10"/>
  </w:num>
  <w:num w:numId="21" w16cid:durableId="1189611516">
    <w:abstractNumId w:val="9"/>
  </w:num>
  <w:num w:numId="22" w16cid:durableId="1778602469">
    <w:abstractNumId w:val="6"/>
  </w:num>
  <w:num w:numId="23" w16cid:durableId="945842203">
    <w:abstractNumId w:val="7"/>
  </w:num>
  <w:num w:numId="24" w16cid:durableId="157084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7D"/>
    <w:rsid w:val="00010C36"/>
    <w:rsid w:val="000145B5"/>
    <w:rsid w:val="0001641E"/>
    <w:rsid w:val="0002061D"/>
    <w:rsid w:val="0002640F"/>
    <w:rsid w:val="0002778C"/>
    <w:rsid w:val="00027ABB"/>
    <w:rsid w:val="0003209E"/>
    <w:rsid w:val="00042CF1"/>
    <w:rsid w:val="000662BD"/>
    <w:rsid w:val="00073328"/>
    <w:rsid w:val="00082B74"/>
    <w:rsid w:val="0009069E"/>
    <w:rsid w:val="00092285"/>
    <w:rsid w:val="00094041"/>
    <w:rsid w:val="00095D18"/>
    <w:rsid w:val="00097621"/>
    <w:rsid w:val="00097BDE"/>
    <w:rsid w:val="00097C0C"/>
    <w:rsid w:val="000A3A9D"/>
    <w:rsid w:val="000A4C27"/>
    <w:rsid w:val="000B1567"/>
    <w:rsid w:val="000B47EE"/>
    <w:rsid w:val="000D13B0"/>
    <w:rsid w:val="000E08E1"/>
    <w:rsid w:val="000F2FF0"/>
    <w:rsid w:val="000F5925"/>
    <w:rsid w:val="00106030"/>
    <w:rsid w:val="00106E0D"/>
    <w:rsid w:val="00111BC9"/>
    <w:rsid w:val="00114691"/>
    <w:rsid w:val="001150DF"/>
    <w:rsid w:val="00120EB3"/>
    <w:rsid w:val="001210CE"/>
    <w:rsid w:val="0013135A"/>
    <w:rsid w:val="00132A8B"/>
    <w:rsid w:val="00143EFC"/>
    <w:rsid w:val="0015140E"/>
    <w:rsid w:val="00151B55"/>
    <w:rsid w:val="00162D80"/>
    <w:rsid w:val="0016431F"/>
    <w:rsid w:val="00171E62"/>
    <w:rsid w:val="00173684"/>
    <w:rsid w:val="00173966"/>
    <w:rsid w:val="001740BF"/>
    <w:rsid w:val="0018283A"/>
    <w:rsid w:val="00183AF1"/>
    <w:rsid w:val="00187D27"/>
    <w:rsid w:val="00195CA2"/>
    <w:rsid w:val="001975C7"/>
    <w:rsid w:val="001A0941"/>
    <w:rsid w:val="001E183F"/>
    <w:rsid w:val="001E1CC1"/>
    <w:rsid w:val="001E5CF0"/>
    <w:rsid w:val="001E68EE"/>
    <w:rsid w:val="001F23A8"/>
    <w:rsid w:val="00200179"/>
    <w:rsid w:val="00207ADC"/>
    <w:rsid w:val="00214531"/>
    <w:rsid w:val="00215FBA"/>
    <w:rsid w:val="00217E83"/>
    <w:rsid w:val="00241D41"/>
    <w:rsid w:val="0025078E"/>
    <w:rsid w:val="002608AA"/>
    <w:rsid w:val="00282482"/>
    <w:rsid w:val="00294FDD"/>
    <w:rsid w:val="002A6ED4"/>
    <w:rsid w:val="002B5BAA"/>
    <w:rsid w:val="002C077F"/>
    <w:rsid w:val="002C3194"/>
    <w:rsid w:val="002C6488"/>
    <w:rsid w:val="002C68B7"/>
    <w:rsid w:val="002C7FB7"/>
    <w:rsid w:val="002D2F27"/>
    <w:rsid w:val="002E04DE"/>
    <w:rsid w:val="002E4F00"/>
    <w:rsid w:val="002F615B"/>
    <w:rsid w:val="00300371"/>
    <w:rsid w:val="003026A4"/>
    <w:rsid w:val="003035F5"/>
    <w:rsid w:val="00311012"/>
    <w:rsid w:val="00316187"/>
    <w:rsid w:val="003259C6"/>
    <w:rsid w:val="00330E54"/>
    <w:rsid w:val="00333291"/>
    <w:rsid w:val="0033678B"/>
    <w:rsid w:val="00336D6B"/>
    <w:rsid w:val="003432AA"/>
    <w:rsid w:val="00346FE4"/>
    <w:rsid w:val="00352460"/>
    <w:rsid w:val="003608C0"/>
    <w:rsid w:val="0036165E"/>
    <w:rsid w:val="003672CE"/>
    <w:rsid w:val="00384E8E"/>
    <w:rsid w:val="003B399D"/>
    <w:rsid w:val="003B4F72"/>
    <w:rsid w:val="003B5557"/>
    <w:rsid w:val="003C3F79"/>
    <w:rsid w:val="003D0D24"/>
    <w:rsid w:val="003D4F7D"/>
    <w:rsid w:val="003E537D"/>
    <w:rsid w:val="0040289B"/>
    <w:rsid w:val="00403F11"/>
    <w:rsid w:val="00406F73"/>
    <w:rsid w:val="004129DA"/>
    <w:rsid w:val="00413C40"/>
    <w:rsid w:val="00421CBA"/>
    <w:rsid w:val="004227E0"/>
    <w:rsid w:val="00431727"/>
    <w:rsid w:val="00435BE6"/>
    <w:rsid w:val="00443C9F"/>
    <w:rsid w:val="004446E8"/>
    <w:rsid w:val="00445EAC"/>
    <w:rsid w:val="00450D8A"/>
    <w:rsid w:val="00454A5F"/>
    <w:rsid w:val="0046132C"/>
    <w:rsid w:val="00466B94"/>
    <w:rsid w:val="00472E38"/>
    <w:rsid w:val="00473380"/>
    <w:rsid w:val="00485626"/>
    <w:rsid w:val="00492535"/>
    <w:rsid w:val="00495CEC"/>
    <w:rsid w:val="004B1869"/>
    <w:rsid w:val="004B68F2"/>
    <w:rsid w:val="004C263E"/>
    <w:rsid w:val="004C553D"/>
    <w:rsid w:val="004C7C10"/>
    <w:rsid w:val="004D512E"/>
    <w:rsid w:val="004E068B"/>
    <w:rsid w:val="004E06B3"/>
    <w:rsid w:val="004E0EFA"/>
    <w:rsid w:val="005039B1"/>
    <w:rsid w:val="00521838"/>
    <w:rsid w:val="0053594C"/>
    <w:rsid w:val="00535C85"/>
    <w:rsid w:val="00543B89"/>
    <w:rsid w:val="00552A24"/>
    <w:rsid w:val="00566B3A"/>
    <w:rsid w:val="00567538"/>
    <w:rsid w:val="00572AEF"/>
    <w:rsid w:val="00574E40"/>
    <w:rsid w:val="00583188"/>
    <w:rsid w:val="005856B8"/>
    <w:rsid w:val="0059173D"/>
    <w:rsid w:val="005B1D45"/>
    <w:rsid w:val="005C0D53"/>
    <w:rsid w:val="005C27A6"/>
    <w:rsid w:val="005C7083"/>
    <w:rsid w:val="005C79D5"/>
    <w:rsid w:val="005D25DD"/>
    <w:rsid w:val="005E5131"/>
    <w:rsid w:val="005E7ABF"/>
    <w:rsid w:val="005F3F84"/>
    <w:rsid w:val="00617DD8"/>
    <w:rsid w:val="00623ABB"/>
    <w:rsid w:val="00623B85"/>
    <w:rsid w:val="00624A17"/>
    <w:rsid w:val="00637ACA"/>
    <w:rsid w:val="00643B3D"/>
    <w:rsid w:val="00651922"/>
    <w:rsid w:val="00652F7C"/>
    <w:rsid w:val="00653771"/>
    <w:rsid w:val="006672F2"/>
    <w:rsid w:val="00675241"/>
    <w:rsid w:val="006766E4"/>
    <w:rsid w:val="00676DEF"/>
    <w:rsid w:val="006A25D1"/>
    <w:rsid w:val="006A46F6"/>
    <w:rsid w:val="006A727E"/>
    <w:rsid w:val="006B088A"/>
    <w:rsid w:val="006B277F"/>
    <w:rsid w:val="006C0F9A"/>
    <w:rsid w:val="006C4C8C"/>
    <w:rsid w:val="006D2487"/>
    <w:rsid w:val="006D4C6D"/>
    <w:rsid w:val="006E72EE"/>
    <w:rsid w:val="006F04D6"/>
    <w:rsid w:val="006F29E3"/>
    <w:rsid w:val="006F76B3"/>
    <w:rsid w:val="007031C4"/>
    <w:rsid w:val="00714DF3"/>
    <w:rsid w:val="00716FB7"/>
    <w:rsid w:val="00724762"/>
    <w:rsid w:val="00726494"/>
    <w:rsid w:val="0074731E"/>
    <w:rsid w:val="00750F75"/>
    <w:rsid w:val="00764B59"/>
    <w:rsid w:val="007728CE"/>
    <w:rsid w:val="007808D8"/>
    <w:rsid w:val="007838EE"/>
    <w:rsid w:val="007869E5"/>
    <w:rsid w:val="0079053D"/>
    <w:rsid w:val="007B1348"/>
    <w:rsid w:val="007B5AAB"/>
    <w:rsid w:val="007B63C6"/>
    <w:rsid w:val="007C263A"/>
    <w:rsid w:val="007C52D0"/>
    <w:rsid w:val="007D03A0"/>
    <w:rsid w:val="007D33B7"/>
    <w:rsid w:val="007D497C"/>
    <w:rsid w:val="007E32C5"/>
    <w:rsid w:val="007E3AB5"/>
    <w:rsid w:val="007F31DA"/>
    <w:rsid w:val="007F5E98"/>
    <w:rsid w:val="00802A7C"/>
    <w:rsid w:val="00803DEA"/>
    <w:rsid w:val="00804EC4"/>
    <w:rsid w:val="00817151"/>
    <w:rsid w:val="00820726"/>
    <w:rsid w:val="00822FA8"/>
    <w:rsid w:val="008245A4"/>
    <w:rsid w:val="00845176"/>
    <w:rsid w:val="0085722D"/>
    <w:rsid w:val="00874415"/>
    <w:rsid w:val="008745B6"/>
    <w:rsid w:val="00884073"/>
    <w:rsid w:val="008970EE"/>
    <w:rsid w:val="008A17E2"/>
    <w:rsid w:val="008A791A"/>
    <w:rsid w:val="008B309B"/>
    <w:rsid w:val="008B7B24"/>
    <w:rsid w:val="008C20B1"/>
    <w:rsid w:val="008D04FE"/>
    <w:rsid w:val="008F076D"/>
    <w:rsid w:val="008F2991"/>
    <w:rsid w:val="008F3EEA"/>
    <w:rsid w:val="008F41DE"/>
    <w:rsid w:val="008F5B81"/>
    <w:rsid w:val="0091029C"/>
    <w:rsid w:val="00917B19"/>
    <w:rsid w:val="009206D5"/>
    <w:rsid w:val="00930947"/>
    <w:rsid w:val="00930E77"/>
    <w:rsid w:val="00931035"/>
    <w:rsid w:val="00937AD9"/>
    <w:rsid w:val="00941E7F"/>
    <w:rsid w:val="00943383"/>
    <w:rsid w:val="00966E01"/>
    <w:rsid w:val="009800CE"/>
    <w:rsid w:val="00982C5B"/>
    <w:rsid w:val="00983CBA"/>
    <w:rsid w:val="00985459"/>
    <w:rsid w:val="00986870"/>
    <w:rsid w:val="0098709E"/>
    <w:rsid w:val="0099245B"/>
    <w:rsid w:val="009A2A3F"/>
    <w:rsid w:val="009D2636"/>
    <w:rsid w:val="009D393F"/>
    <w:rsid w:val="00A01F60"/>
    <w:rsid w:val="00A1711C"/>
    <w:rsid w:val="00A173F9"/>
    <w:rsid w:val="00A201C7"/>
    <w:rsid w:val="00A22F2B"/>
    <w:rsid w:val="00A36F20"/>
    <w:rsid w:val="00A430CD"/>
    <w:rsid w:val="00A454B4"/>
    <w:rsid w:val="00A6630B"/>
    <w:rsid w:val="00A707D2"/>
    <w:rsid w:val="00A81179"/>
    <w:rsid w:val="00A835F5"/>
    <w:rsid w:val="00A8393E"/>
    <w:rsid w:val="00A87C4D"/>
    <w:rsid w:val="00A9219F"/>
    <w:rsid w:val="00A9428A"/>
    <w:rsid w:val="00A972A2"/>
    <w:rsid w:val="00AA1B05"/>
    <w:rsid w:val="00AA2C6F"/>
    <w:rsid w:val="00AB6B66"/>
    <w:rsid w:val="00AC284B"/>
    <w:rsid w:val="00AC430A"/>
    <w:rsid w:val="00AC562F"/>
    <w:rsid w:val="00AC7DBC"/>
    <w:rsid w:val="00AD281E"/>
    <w:rsid w:val="00AD6470"/>
    <w:rsid w:val="00AD6B25"/>
    <w:rsid w:val="00AE43FF"/>
    <w:rsid w:val="00AE53E3"/>
    <w:rsid w:val="00B20811"/>
    <w:rsid w:val="00B2177A"/>
    <w:rsid w:val="00B462A2"/>
    <w:rsid w:val="00B52E7C"/>
    <w:rsid w:val="00B620E3"/>
    <w:rsid w:val="00B65917"/>
    <w:rsid w:val="00B8266B"/>
    <w:rsid w:val="00B902A6"/>
    <w:rsid w:val="00B93063"/>
    <w:rsid w:val="00B937A2"/>
    <w:rsid w:val="00B95B04"/>
    <w:rsid w:val="00BA0692"/>
    <w:rsid w:val="00BA637C"/>
    <w:rsid w:val="00BB2B58"/>
    <w:rsid w:val="00BC0B91"/>
    <w:rsid w:val="00BC3A86"/>
    <w:rsid w:val="00BE1672"/>
    <w:rsid w:val="00BF6ACC"/>
    <w:rsid w:val="00C02DB9"/>
    <w:rsid w:val="00C40EEC"/>
    <w:rsid w:val="00C437F2"/>
    <w:rsid w:val="00C46808"/>
    <w:rsid w:val="00C54867"/>
    <w:rsid w:val="00C55B5D"/>
    <w:rsid w:val="00C55C0E"/>
    <w:rsid w:val="00C561C4"/>
    <w:rsid w:val="00C80F6D"/>
    <w:rsid w:val="00C825FE"/>
    <w:rsid w:val="00C97E72"/>
    <w:rsid w:val="00CA2B5F"/>
    <w:rsid w:val="00CA5745"/>
    <w:rsid w:val="00CC0F6F"/>
    <w:rsid w:val="00D01D1C"/>
    <w:rsid w:val="00D01D38"/>
    <w:rsid w:val="00D14DED"/>
    <w:rsid w:val="00D36E2B"/>
    <w:rsid w:val="00D40B14"/>
    <w:rsid w:val="00D4361D"/>
    <w:rsid w:val="00D44EAA"/>
    <w:rsid w:val="00D45CB1"/>
    <w:rsid w:val="00D53696"/>
    <w:rsid w:val="00D61B05"/>
    <w:rsid w:val="00D67AAD"/>
    <w:rsid w:val="00D717F5"/>
    <w:rsid w:val="00D75610"/>
    <w:rsid w:val="00D77E56"/>
    <w:rsid w:val="00D81877"/>
    <w:rsid w:val="00D94B9A"/>
    <w:rsid w:val="00DA01A6"/>
    <w:rsid w:val="00DB10F7"/>
    <w:rsid w:val="00DB21EB"/>
    <w:rsid w:val="00DB255E"/>
    <w:rsid w:val="00DB4FD3"/>
    <w:rsid w:val="00DB5EA8"/>
    <w:rsid w:val="00DC3C54"/>
    <w:rsid w:val="00DE2088"/>
    <w:rsid w:val="00DF28CE"/>
    <w:rsid w:val="00DF50FC"/>
    <w:rsid w:val="00E10453"/>
    <w:rsid w:val="00E122E7"/>
    <w:rsid w:val="00E23121"/>
    <w:rsid w:val="00E27068"/>
    <w:rsid w:val="00E35988"/>
    <w:rsid w:val="00E36868"/>
    <w:rsid w:val="00E40846"/>
    <w:rsid w:val="00E42CD3"/>
    <w:rsid w:val="00E50977"/>
    <w:rsid w:val="00E554EB"/>
    <w:rsid w:val="00E55CBD"/>
    <w:rsid w:val="00E65DFA"/>
    <w:rsid w:val="00E7129A"/>
    <w:rsid w:val="00E9220D"/>
    <w:rsid w:val="00EB7F6B"/>
    <w:rsid w:val="00EC53B5"/>
    <w:rsid w:val="00ED054F"/>
    <w:rsid w:val="00EF2EDA"/>
    <w:rsid w:val="00EF5CF7"/>
    <w:rsid w:val="00F039A1"/>
    <w:rsid w:val="00F07DAE"/>
    <w:rsid w:val="00F17E62"/>
    <w:rsid w:val="00F21986"/>
    <w:rsid w:val="00F27A44"/>
    <w:rsid w:val="00F348DF"/>
    <w:rsid w:val="00F42B5C"/>
    <w:rsid w:val="00F51C48"/>
    <w:rsid w:val="00F52342"/>
    <w:rsid w:val="00F67CB8"/>
    <w:rsid w:val="00F75B69"/>
    <w:rsid w:val="00F83713"/>
    <w:rsid w:val="00F85622"/>
    <w:rsid w:val="00FA317D"/>
    <w:rsid w:val="00FA4E87"/>
    <w:rsid w:val="00FB5C06"/>
    <w:rsid w:val="00FB5C25"/>
    <w:rsid w:val="00FC0AD5"/>
    <w:rsid w:val="00FC2C59"/>
    <w:rsid w:val="00FC3D9A"/>
    <w:rsid w:val="00FD1EA5"/>
    <w:rsid w:val="00FE4272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A8"/>
  <w15:chartTrackingRefBased/>
  <w15:docId w15:val="{B959DB34-1A53-4C51-92CC-F5DBAF7E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C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13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E0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4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69E"/>
    <w:pPr>
      <w:ind w:left="720"/>
      <w:contextualSpacing/>
    </w:pPr>
  </w:style>
  <w:style w:type="paragraph" w:styleId="Revision">
    <w:name w:val="Revision"/>
    <w:hidden/>
    <w:uiPriority w:val="99"/>
    <w:semiHidden/>
    <w:rsid w:val="005C27A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F2FF0"/>
    <w:rPr>
      <w:color w:val="954F72" w:themeColor="followedHyperlink"/>
      <w:u w:val="single"/>
    </w:rPr>
  </w:style>
  <w:style w:type="table" w:styleId="ListTable3-Accent1">
    <w:name w:val="List Table 3 Accent 1"/>
    <w:basedOn w:val="TableNormal"/>
    <w:uiPriority w:val="48"/>
    <w:rsid w:val="00C55C0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55C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">
    <w:name w:val="List Bullet"/>
    <w:basedOn w:val="Normal"/>
    <w:uiPriority w:val="99"/>
    <w:unhideWhenUsed/>
    <w:rsid w:val="00F85622"/>
    <w:pPr>
      <w:numPr>
        <w:numId w:val="1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C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B81"/>
  </w:style>
  <w:style w:type="paragraph" w:styleId="Footer">
    <w:name w:val="footer"/>
    <w:basedOn w:val="Normal"/>
    <w:link w:val="FooterChar"/>
    <w:uiPriority w:val="99"/>
    <w:unhideWhenUsed/>
    <w:rsid w:val="008F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stfc.ac.uk/event/1719/contributions/9676/attachments/3438/6204/EPS%20NPD%20AG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ico.stfc.ac.uk/event/1719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MWqwoHavsTrG_3YRRo6GDLGTjntsMpxxGEK68LwRRp0/edit?gid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dico.stfc.ac.uk/event/1719/contributions/9675/attachments/3435/6200/202511_EPS-AG_Financial_Status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co.stfc.ac.uk/event/1719/contributions/9657/attachments/3436/6205/PMcIntosh-EPS-AG%20Board%20Meeting%20-%20Nov%202025.ppt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1832</Words>
  <Characters>10819</Characters>
  <Application>Microsoft Office Word</Application>
  <DocSecurity>0</DocSecurity>
  <Lines>335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and Technology Facilities Council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Hamblett, Lauren (STFC,DL,AST)</dc:creator>
  <cp:keywords/>
  <dc:description/>
  <cp:lastModifiedBy>McIntosh, Peter (STFC,DL,AST)</cp:lastModifiedBy>
  <cp:revision>3</cp:revision>
  <cp:lastPrinted>2024-07-15T08:50:00Z</cp:lastPrinted>
  <dcterms:created xsi:type="dcterms:W3CDTF">2025-12-03T11:21:00Z</dcterms:created>
  <dcterms:modified xsi:type="dcterms:W3CDTF">2026-01-05T12:11:00Z</dcterms:modified>
</cp:coreProperties>
</file>